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24A8" w14:textId="77777777" w:rsidR="00903F15" w:rsidRDefault="0014252A">
      <w:pPr>
        <w:spacing w:after="211" w:line="259" w:lineRule="auto"/>
        <w:ind w:left="0" w:right="1843" w:firstLine="0"/>
        <w:jc w:val="right"/>
      </w:pPr>
      <w:r>
        <w:rPr>
          <w:noProof/>
        </w:rPr>
        <w:drawing>
          <wp:inline distT="0" distB="0" distL="0" distR="0" wp14:anchorId="099F626D" wp14:editId="428FA027">
            <wp:extent cx="3317875" cy="9493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3317875" cy="949325"/>
                    </a:xfrm>
                    <a:prstGeom prst="rect">
                      <a:avLst/>
                    </a:prstGeom>
                  </pic:spPr>
                </pic:pic>
              </a:graphicData>
            </a:graphic>
          </wp:inline>
        </w:drawing>
      </w:r>
      <w:r>
        <w:t xml:space="preserve"> </w:t>
      </w:r>
    </w:p>
    <w:p w14:paraId="6CA42A01" w14:textId="77777777" w:rsidR="00903F15" w:rsidRDefault="0014252A">
      <w:pPr>
        <w:spacing w:after="383" w:line="259" w:lineRule="auto"/>
        <w:ind w:left="55" w:firstLine="0"/>
        <w:jc w:val="center"/>
      </w:pPr>
      <w:r>
        <w:t xml:space="preserve"> </w:t>
      </w:r>
    </w:p>
    <w:p w14:paraId="70EC548F" w14:textId="77777777" w:rsidR="00903F15" w:rsidRDefault="0014252A">
      <w:pPr>
        <w:shd w:val="clear" w:color="auto" w:fill="C00000"/>
        <w:spacing w:after="246" w:line="259" w:lineRule="auto"/>
        <w:ind w:left="1042" w:right="508" w:firstLine="0"/>
        <w:jc w:val="left"/>
      </w:pPr>
      <w:r>
        <w:rPr>
          <w:b/>
          <w:color w:val="FFFFFF"/>
          <w:sz w:val="36"/>
        </w:rPr>
        <w:t xml:space="preserve">REQUEST FOR QUOTATION </w:t>
      </w:r>
    </w:p>
    <w:p w14:paraId="3574D6E1" w14:textId="77777777" w:rsidR="00903F15" w:rsidRDefault="0014252A">
      <w:pPr>
        <w:shd w:val="clear" w:color="auto" w:fill="C00000"/>
        <w:spacing w:after="0" w:line="259" w:lineRule="auto"/>
        <w:ind w:left="1042" w:right="508" w:firstLine="0"/>
        <w:jc w:val="right"/>
      </w:pPr>
      <w:r>
        <w:rPr>
          <w:b/>
          <w:color w:val="FFFFFF"/>
          <w:sz w:val="28"/>
        </w:rPr>
        <w:t xml:space="preserve">FOR AGGREGATE SPEND UPTO €25,000 (Excl. VAT) </w:t>
      </w:r>
    </w:p>
    <w:tbl>
      <w:tblPr>
        <w:tblStyle w:val="TableGrid"/>
        <w:tblW w:w="9016" w:type="dxa"/>
        <w:tblInd w:w="-107" w:type="dxa"/>
        <w:tblCellMar>
          <w:left w:w="107" w:type="dxa"/>
          <w:right w:w="45" w:type="dxa"/>
        </w:tblCellMar>
        <w:tblLook w:val="04A0" w:firstRow="1" w:lastRow="0" w:firstColumn="1" w:lastColumn="0" w:noHBand="0" w:noVBand="1"/>
      </w:tblPr>
      <w:tblGrid>
        <w:gridCol w:w="3538"/>
        <w:gridCol w:w="5478"/>
      </w:tblGrid>
      <w:tr w:rsidR="00903F15" w14:paraId="476AC82A" w14:textId="77777777">
        <w:trPr>
          <w:trHeight w:val="737"/>
        </w:trPr>
        <w:tc>
          <w:tcPr>
            <w:tcW w:w="9016" w:type="dxa"/>
            <w:gridSpan w:val="2"/>
            <w:tcBorders>
              <w:top w:val="single" w:sz="4" w:space="0" w:color="B00000"/>
              <w:left w:val="single" w:sz="4" w:space="0" w:color="B00000"/>
              <w:bottom w:val="single" w:sz="4" w:space="0" w:color="B00000"/>
              <w:right w:val="single" w:sz="4" w:space="0" w:color="B00000"/>
            </w:tcBorders>
            <w:shd w:val="clear" w:color="auto" w:fill="D9D9D9"/>
            <w:vAlign w:val="center"/>
          </w:tcPr>
          <w:p w14:paraId="5E6442FD" w14:textId="77777777" w:rsidR="00903F15" w:rsidRDefault="0014252A">
            <w:pPr>
              <w:spacing w:after="0" w:line="259" w:lineRule="auto"/>
              <w:ind w:left="0" w:firstLine="0"/>
              <w:jc w:val="left"/>
            </w:pPr>
            <w:r>
              <w:rPr>
                <w:b/>
              </w:rPr>
              <w:t xml:space="preserve">Subject of Quotation </w:t>
            </w:r>
          </w:p>
        </w:tc>
      </w:tr>
      <w:tr w:rsidR="00903F15" w14:paraId="6935C76C" w14:textId="77777777">
        <w:trPr>
          <w:trHeight w:val="1034"/>
        </w:trPr>
        <w:tc>
          <w:tcPr>
            <w:tcW w:w="9016" w:type="dxa"/>
            <w:gridSpan w:val="2"/>
            <w:tcBorders>
              <w:top w:val="single" w:sz="4" w:space="0" w:color="B00000"/>
              <w:left w:val="single" w:sz="4" w:space="0" w:color="B00000"/>
              <w:bottom w:val="single" w:sz="4" w:space="0" w:color="B00000"/>
              <w:right w:val="single" w:sz="4" w:space="0" w:color="B00000"/>
            </w:tcBorders>
            <w:vAlign w:val="center"/>
          </w:tcPr>
          <w:p w14:paraId="668DCE72" w14:textId="7D1B5B26" w:rsidR="00903F15" w:rsidRDefault="0014252A">
            <w:pPr>
              <w:spacing w:after="0" w:line="259" w:lineRule="auto"/>
              <w:ind w:left="0" w:firstLine="0"/>
            </w:pPr>
            <w:r>
              <w:rPr>
                <w:b/>
              </w:rPr>
              <w:t xml:space="preserve">Provision of Services </w:t>
            </w:r>
            <w:r w:rsidRPr="004440DF">
              <w:rPr>
                <w:b/>
                <w:color w:val="auto"/>
              </w:rPr>
              <w:t>for Co</w:t>
            </w:r>
            <w:r w:rsidR="004440DF">
              <w:rPr>
                <w:b/>
                <w:color w:val="auto"/>
              </w:rPr>
              <w:t>-</w:t>
            </w:r>
            <w:r w:rsidRPr="004440DF">
              <w:rPr>
                <w:b/>
                <w:color w:val="auto"/>
              </w:rPr>
              <w:t>ordination of Public Art Projects- Laois Per Cent for Art Projects 20</w:t>
            </w:r>
            <w:r w:rsidR="00075CC7" w:rsidRPr="004440DF">
              <w:rPr>
                <w:b/>
                <w:color w:val="auto"/>
              </w:rPr>
              <w:t>24</w:t>
            </w:r>
          </w:p>
        </w:tc>
      </w:tr>
      <w:tr w:rsidR="00903F15" w14:paraId="122668BE" w14:textId="77777777">
        <w:trPr>
          <w:trHeight w:val="740"/>
        </w:trPr>
        <w:tc>
          <w:tcPr>
            <w:tcW w:w="9016" w:type="dxa"/>
            <w:gridSpan w:val="2"/>
            <w:tcBorders>
              <w:top w:val="single" w:sz="4" w:space="0" w:color="B00000"/>
              <w:left w:val="single" w:sz="4" w:space="0" w:color="B00000"/>
              <w:bottom w:val="single" w:sz="4" w:space="0" w:color="B00000"/>
              <w:right w:val="single" w:sz="4" w:space="0" w:color="B00000"/>
            </w:tcBorders>
            <w:shd w:val="clear" w:color="auto" w:fill="D9D9D9"/>
            <w:vAlign w:val="center"/>
          </w:tcPr>
          <w:p w14:paraId="4F307C89" w14:textId="77777777" w:rsidR="00903F15" w:rsidRDefault="0014252A">
            <w:pPr>
              <w:spacing w:after="0" w:line="259" w:lineRule="auto"/>
              <w:ind w:left="0" w:firstLine="0"/>
              <w:jc w:val="left"/>
            </w:pPr>
            <w:r>
              <w:rPr>
                <w:b/>
              </w:rPr>
              <w:t xml:space="preserve">Key Dates </w:t>
            </w:r>
          </w:p>
        </w:tc>
      </w:tr>
      <w:tr w:rsidR="00903F15" w14:paraId="07C2E279" w14:textId="77777777">
        <w:trPr>
          <w:trHeight w:val="742"/>
        </w:trPr>
        <w:tc>
          <w:tcPr>
            <w:tcW w:w="3538" w:type="dxa"/>
            <w:tcBorders>
              <w:top w:val="single" w:sz="4" w:space="0" w:color="B00000"/>
              <w:left w:val="single" w:sz="4" w:space="0" w:color="B00000"/>
              <w:bottom w:val="single" w:sz="4" w:space="0" w:color="B00000"/>
              <w:right w:val="single" w:sz="4" w:space="0" w:color="B00000"/>
            </w:tcBorders>
            <w:shd w:val="clear" w:color="auto" w:fill="D9D9D9"/>
            <w:vAlign w:val="center"/>
          </w:tcPr>
          <w:p w14:paraId="668CF3BF" w14:textId="77777777" w:rsidR="00903F15" w:rsidRPr="00026B22" w:rsidRDefault="0014252A">
            <w:pPr>
              <w:spacing w:after="0" w:line="259" w:lineRule="auto"/>
              <w:ind w:left="0" w:firstLine="0"/>
              <w:jc w:val="left"/>
              <w:rPr>
                <w:b/>
              </w:rPr>
            </w:pPr>
            <w:r w:rsidRPr="00026B22">
              <w:rPr>
                <w:b/>
              </w:rPr>
              <w:t xml:space="preserve">Issue Date </w:t>
            </w:r>
          </w:p>
        </w:tc>
        <w:tc>
          <w:tcPr>
            <w:tcW w:w="5478" w:type="dxa"/>
            <w:tcBorders>
              <w:top w:val="single" w:sz="4" w:space="0" w:color="B00000"/>
              <w:left w:val="single" w:sz="4" w:space="0" w:color="B00000"/>
              <w:bottom w:val="single" w:sz="4" w:space="0" w:color="B00000"/>
              <w:right w:val="single" w:sz="4" w:space="0" w:color="B00000"/>
            </w:tcBorders>
            <w:vAlign w:val="center"/>
          </w:tcPr>
          <w:p w14:paraId="486FE577" w14:textId="0928AEA9" w:rsidR="00903F15" w:rsidRPr="00026B22" w:rsidRDefault="00CF5498">
            <w:pPr>
              <w:spacing w:after="0" w:line="259" w:lineRule="auto"/>
              <w:ind w:left="2" w:firstLine="0"/>
              <w:jc w:val="left"/>
              <w:rPr>
                <w:b/>
              </w:rPr>
            </w:pPr>
            <w:r w:rsidRPr="00026B22">
              <w:rPr>
                <w:b/>
              </w:rPr>
              <w:t xml:space="preserve"> June</w:t>
            </w:r>
            <w:r w:rsidR="00075CC7" w:rsidRPr="00026B22">
              <w:rPr>
                <w:b/>
              </w:rPr>
              <w:t xml:space="preserve"> 2024</w:t>
            </w:r>
          </w:p>
        </w:tc>
      </w:tr>
      <w:tr w:rsidR="00903F15" w14:paraId="2C69B271" w14:textId="77777777">
        <w:trPr>
          <w:trHeight w:val="740"/>
        </w:trPr>
        <w:tc>
          <w:tcPr>
            <w:tcW w:w="3538" w:type="dxa"/>
            <w:tcBorders>
              <w:top w:val="single" w:sz="4" w:space="0" w:color="B00000"/>
              <w:left w:val="single" w:sz="4" w:space="0" w:color="B00000"/>
              <w:bottom w:val="single" w:sz="4" w:space="0" w:color="B00000"/>
              <w:right w:val="single" w:sz="4" w:space="0" w:color="B00000"/>
            </w:tcBorders>
            <w:shd w:val="clear" w:color="auto" w:fill="D9D9D9"/>
            <w:vAlign w:val="center"/>
          </w:tcPr>
          <w:p w14:paraId="5A76E012" w14:textId="799E096F" w:rsidR="00903F15" w:rsidRDefault="00903F15">
            <w:pPr>
              <w:spacing w:after="0" w:line="259" w:lineRule="auto"/>
              <w:ind w:left="0" w:firstLine="0"/>
              <w:jc w:val="left"/>
            </w:pPr>
          </w:p>
        </w:tc>
        <w:tc>
          <w:tcPr>
            <w:tcW w:w="5478" w:type="dxa"/>
            <w:tcBorders>
              <w:top w:val="single" w:sz="4" w:space="0" w:color="B00000"/>
              <w:left w:val="single" w:sz="4" w:space="0" w:color="B00000"/>
              <w:bottom w:val="single" w:sz="4" w:space="0" w:color="B00000"/>
              <w:right w:val="single" w:sz="4" w:space="0" w:color="B00000"/>
            </w:tcBorders>
            <w:vAlign w:val="center"/>
          </w:tcPr>
          <w:p w14:paraId="1D7F0183" w14:textId="203A7900" w:rsidR="00903F15" w:rsidRDefault="00903F15">
            <w:pPr>
              <w:spacing w:after="0" w:line="259" w:lineRule="auto"/>
              <w:ind w:left="2" w:firstLine="0"/>
              <w:jc w:val="left"/>
            </w:pPr>
          </w:p>
        </w:tc>
      </w:tr>
      <w:tr w:rsidR="00903F15" w14:paraId="67DB8F18" w14:textId="77777777">
        <w:trPr>
          <w:trHeight w:val="740"/>
        </w:trPr>
        <w:tc>
          <w:tcPr>
            <w:tcW w:w="3538" w:type="dxa"/>
            <w:tcBorders>
              <w:top w:val="single" w:sz="4" w:space="0" w:color="B00000"/>
              <w:left w:val="single" w:sz="4" w:space="0" w:color="B00000"/>
              <w:bottom w:val="single" w:sz="4" w:space="0" w:color="B00000"/>
              <w:right w:val="single" w:sz="4" w:space="0" w:color="B00000"/>
            </w:tcBorders>
            <w:shd w:val="clear" w:color="auto" w:fill="D9D9D9"/>
            <w:vAlign w:val="center"/>
          </w:tcPr>
          <w:p w14:paraId="6DEF6733" w14:textId="77777777" w:rsidR="00903F15" w:rsidRPr="004440DF" w:rsidRDefault="0014252A">
            <w:pPr>
              <w:spacing w:after="0" w:line="259" w:lineRule="auto"/>
              <w:ind w:left="0" w:firstLine="0"/>
              <w:jc w:val="left"/>
              <w:rPr>
                <w:color w:val="auto"/>
              </w:rPr>
            </w:pPr>
            <w:r w:rsidRPr="004440DF">
              <w:rPr>
                <w:b/>
                <w:color w:val="auto"/>
              </w:rPr>
              <w:t xml:space="preserve">Closing Date for Quotations </w:t>
            </w:r>
          </w:p>
        </w:tc>
        <w:tc>
          <w:tcPr>
            <w:tcW w:w="5478" w:type="dxa"/>
            <w:tcBorders>
              <w:top w:val="single" w:sz="4" w:space="0" w:color="B00000"/>
              <w:left w:val="single" w:sz="4" w:space="0" w:color="B00000"/>
              <w:bottom w:val="single" w:sz="4" w:space="0" w:color="B00000"/>
              <w:right w:val="single" w:sz="4" w:space="0" w:color="B00000"/>
            </w:tcBorders>
            <w:vAlign w:val="center"/>
          </w:tcPr>
          <w:p w14:paraId="1456FAAE" w14:textId="56816A73" w:rsidR="00903F15" w:rsidRPr="004440DF" w:rsidRDefault="004440DF">
            <w:pPr>
              <w:spacing w:after="0" w:line="259" w:lineRule="auto"/>
              <w:ind w:left="2" w:firstLine="0"/>
              <w:jc w:val="left"/>
              <w:rPr>
                <w:color w:val="auto"/>
              </w:rPr>
            </w:pPr>
            <w:r w:rsidRPr="004440DF">
              <w:rPr>
                <w:b/>
                <w:color w:val="auto"/>
              </w:rPr>
              <w:t>4pm</w:t>
            </w:r>
            <w:r w:rsidR="0014252A" w:rsidRPr="004440DF">
              <w:rPr>
                <w:b/>
                <w:color w:val="auto"/>
              </w:rPr>
              <w:t xml:space="preserve">– </w:t>
            </w:r>
            <w:r w:rsidR="00CF5498" w:rsidRPr="004440DF">
              <w:rPr>
                <w:b/>
                <w:color w:val="auto"/>
              </w:rPr>
              <w:t>12 July</w:t>
            </w:r>
          </w:p>
        </w:tc>
      </w:tr>
      <w:tr w:rsidR="00903F15" w14:paraId="39146D0F" w14:textId="77777777">
        <w:trPr>
          <w:trHeight w:val="740"/>
        </w:trPr>
        <w:tc>
          <w:tcPr>
            <w:tcW w:w="9016" w:type="dxa"/>
            <w:gridSpan w:val="2"/>
            <w:tcBorders>
              <w:top w:val="single" w:sz="4" w:space="0" w:color="B00000"/>
              <w:left w:val="single" w:sz="4" w:space="0" w:color="B00000"/>
              <w:bottom w:val="single" w:sz="4" w:space="0" w:color="B00000"/>
              <w:right w:val="single" w:sz="4" w:space="0" w:color="B00000"/>
            </w:tcBorders>
            <w:shd w:val="clear" w:color="auto" w:fill="D9D9D9"/>
            <w:vAlign w:val="center"/>
          </w:tcPr>
          <w:p w14:paraId="6D0D7A29" w14:textId="77777777" w:rsidR="00903F15" w:rsidRDefault="0014252A">
            <w:pPr>
              <w:spacing w:after="0" w:line="259" w:lineRule="auto"/>
              <w:ind w:left="0" w:firstLine="0"/>
              <w:jc w:val="left"/>
            </w:pPr>
            <w:r>
              <w:rPr>
                <w:b/>
              </w:rPr>
              <w:t xml:space="preserve">Contact for Queries </w:t>
            </w:r>
          </w:p>
        </w:tc>
      </w:tr>
      <w:tr w:rsidR="00903F15" w14:paraId="62A1F706" w14:textId="77777777">
        <w:trPr>
          <w:trHeight w:val="542"/>
        </w:trPr>
        <w:tc>
          <w:tcPr>
            <w:tcW w:w="9016" w:type="dxa"/>
            <w:gridSpan w:val="2"/>
            <w:tcBorders>
              <w:top w:val="single" w:sz="4" w:space="0" w:color="B00000"/>
              <w:left w:val="single" w:sz="4" w:space="0" w:color="B00000"/>
              <w:bottom w:val="single" w:sz="4" w:space="0" w:color="B00000"/>
              <w:right w:val="single" w:sz="4" w:space="0" w:color="B00000"/>
            </w:tcBorders>
            <w:vAlign w:val="center"/>
          </w:tcPr>
          <w:p w14:paraId="5FA89D28" w14:textId="4A799564" w:rsidR="00903F15" w:rsidRDefault="0014252A">
            <w:pPr>
              <w:spacing w:after="0" w:line="259" w:lineRule="auto"/>
              <w:ind w:left="0" w:firstLine="0"/>
              <w:jc w:val="left"/>
            </w:pPr>
            <w:r>
              <w:rPr>
                <w:b/>
              </w:rPr>
              <w:t xml:space="preserve">Muireann Ni Chonaill, Arts Officer E: </w:t>
            </w:r>
            <w:r w:rsidR="004440DF">
              <w:rPr>
                <w:b/>
              </w:rPr>
              <w:t>arts</w:t>
            </w:r>
            <w:r>
              <w:rPr>
                <w:b/>
              </w:rPr>
              <w:t>@laoiscoco.ie</w:t>
            </w:r>
            <w:r>
              <w:rPr>
                <w:b/>
                <w:color w:val="0000FF"/>
              </w:rPr>
              <w:t xml:space="preserve"> </w:t>
            </w:r>
          </w:p>
        </w:tc>
      </w:tr>
      <w:tr w:rsidR="00903F15" w14:paraId="48B02DDD" w14:textId="77777777">
        <w:trPr>
          <w:trHeight w:val="1030"/>
        </w:trPr>
        <w:tc>
          <w:tcPr>
            <w:tcW w:w="9016" w:type="dxa"/>
            <w:gridSpan w:val="2"/>
            <w:tcBorders>
              <w:top w:val="single" w:sz="4" w:space="0" w:color="B00000"/>
              <w:left w:val="single" w:sz="4" w:space="0" w:color="B00000"/>
              <w:bottom w:val="single" w:sz="4" w:space="0" w:color="B00000"/>
              <w:right w:val="single" w:sz="4" w:space="0" w:color="B00000"/>
            </w:tcBorders>
            <w:shd w:val="clear" w:color="auto" w:fill="D9D9D9"/>
            <w:vAlign w:val="center"/>
          </w:tcPr>
          <w:p w14:paraId="7A8E85CE" w14:textId="77777777" w:rsidR="00903F15" w:rsidRDefault="0014252A">
            <w:pPr>
              <w:spacing w:after="0" w:line="259" w:lineRule="auto"/>
              <w:ind w:left="0" w:firstLine="0"/>
            </w:pPr>
            <w:r>
              <w:rPr>
                <w:b/>
              </w:rPr>
              <w:t xml:space="preserve">Format for submission of quotations – use the </w:t>
            </w:r>
            <w:r>
              <w:rPr>
                <w:b/>
                <w:u w:val="single" w:color="000000"/>
              </w:rPr>
              <w:t>Quotation Response Document</w:t>
            </w:r>
            <w:r>
              <w:rPr>
                <w:b/>
              </w:rPr>
              <w:t xml:space="preserve"> provided </w:t>
            </w:r>
          </w:p>
        </w:tc>
      </w:tr>
      <w:tr w:rsidR="00903F15" w14:paraId="744BB9B2" w14:textId="77777777">
        <w:trPr>
          <w:trHeight w:val="1033"/>
        </w:trPr>
        <w:tc>
          <w:tcPr>
            <w:tcW w:w="9016" w:type="dxa"/>
            <w:gridSpan w:val="2"/>
            <w:tcBorders>
              <w:top w:val="single" w:sz="4" w:space="0" w:color="B00000"/>
              <w:left w:val="single" w:sz="4" w:space="0" w:color="B00000"/>
              <w:bottom w:val="single" w:sz="4" w:space="0" w:color="B00000"/>
              <w:right w:val="single" w:sz="4" w:space="0" w:color="B00000"/>
            </w:tcBorders>
            <w:vAlign w:val="center"/>
          </w:tcPr>
          <w:p w14:paraId="29DC6535" w14:textId="77777777" w:rsidR="00903F15" w:rsidRDefault="0014252A">
            <w:pPr>
              <w:spacing w:after="16" w:line="259" w:lineRule="auto"/>
              <w:ind w:left="0" w:firstLine="0"/>
              <w:jc w:val="left"/>
            </w:pPr>
            <w:r>
              <w:rPr>
                <w:b/>
              </w:rPr>
              <w:t xml:space="preserve">Quotations to be submitted by e-mail to Muireann Ni Chonaill, Arts Officer. </w:t>
            </w:r>
          </w:p>
          <w:p w14:paraId="072367A4" w14:textId="5AE65402" w:rsidR="00903F15" w:rsidRDefault="004440DF">
            <w:pPr>
              <w:spacing w:after="0" w:line="259" w:lineRule="auto"/>
              <w:ind w:left="0" w:firstLine="0"/>
              <w:jc w:val="left"/>
            </w:pPr>
            <w:r>
              <w:rPr>
                <w:b/>
              </w:rPr>
              <w:t>arts</w:t>
            </w:r>
            <w:r w:rsidR="0014252A">
              <w:rPr>
                <w:b/>
              </w:rPr>
              <w:t xml:space="preserve">@laoiscoco.ie </w:t>
            </w:r>
          </w:p>
        </w:tc>
      </w:tr>
    </w:tbl>
    <w:p w14:paraId="181FC792" w14:textId="77777777" w:rsidR="00903F15" w:rsidRDefault="0014252A">
      <w:pPr>
        <w:spacing w:after="0" w:line="259" w:lineRule="auto"/>
        <w:ind w:left="0" w:firstLine="0"/>
        <w:jc w:val="left"/>
      </w:pPr>
      <w:r>
        <w:rPr>
          <w:b/>
          <w:color w:val="FFFFFF"/>
          <w:sz w:val="28"/>
        </w:rPr>
        <w:t xml:space="preserve"> </w:t>
      </w:r>
    </w:p>
    <w:p w14:paraId="1637E0B7" w14:textId="77777777" w:rsidR="00903F15" w:rsidRDefault="0014252A">
      <w:pPr>
        <w:spacing w:after="0" w:line="259" w:lineRule="auto"/>
        <w:ind w:left="0" w:firstLine="0"/>
        <w:jc w:val="left"/>
      </w:pPr>
      <w:r>
        <w:rPr>
          <w:b/>
          <w:color w:val="FFFFFF"/>
          <w:sz w:val="28"/>
        </w:rPr>
        <w:t xml:space="preserve"> </w:t>
      </w:r>
    </w:p>
    <w:p w14:paraId="78B49A8D" w14:textId="77777777" w:rsidR="00903F15" w:rsidRDefault="0014252A">
      <w:pPr>
        <w:spacing w:after="0" w:line="259" w:lineRule="auto"/>
        <w:ind w:left="0" w:firstLine="0"/>
        <w:jc w:val="left"/>
      </w:pPr>
      <w:r>
        <w:rPr>
          <w:b/>
          <w:color w:val="FFFFFF"/>
          <w:sz w:val="28"/>
        </w:rPr>
        <w:t xml:space="preserve"> </w:t>
      </w:r>
    </w:p>
    <w:p w14:paraId="439A1DC4" w14:textId="77777777" w:rsidR="00903F15" w:rsidRDefault="0014252A">
      <w:pPr>
        <w:spacing w:after="0" w:line="259" w:lineRule="auto"/>
        <w:ind w:left="0" w:firstLine="0"/>
        <w:jc w:val="left"/>
      </w:pPr>
      <w:r>
        <w:rPr>
          <w:b/>
          <w:color w:val="FFFFFF"/>
          <w:sz w:val="28"/>
        </w:rPr>
        <w:t xml:space="preserve"> </w:t>
      </w:r>
    </w:p>
    <w:p w14:paraId="0A74BC80" w14:textId="77777777" w:rsidR="00903F15" w:rsidRDefault="0014252A">
      <w:pPr>
        <w:spacing w:after="0" w:line="259" w:lineRule="auto"/>
        <w:ind w:left="0" w:firstLine="0"/>
        <w:jc w:val="left"/>
        <w:rPr>
          <w:b/>
          <w:color w:val="FFFFFF"/>
          <w:sz w:val="28"/>
        </w:rPr>
      </w:pPr>
      <w:r>
        <w:rPr>
          <w:b/>
          <w:color w:val="FFFFFF"/>
          <w:sz w:val="28"/>
        </w:rPr>
        <w:t xml:space="preserve"> </w:t>
      </w:r>
    </w:p>
    <w:p w14:paraId="276D922F" w14:textId="77777777" w:rsidR="0019076E" w:rsidRDefault="0019076E">
      <w:pPr>
        <w:spacing w:after="0" w:line="259" w:lineRule="auto"/>
        <w:ind w:left="0" w:firstLine="0"/>
        <w:jc w:val="left"/>
      </w:pPr>
    </w:p>
    <w:p w14:paraId="3B703B3D" w14:textId="77777777" w:rsidR="00903F15" w:rsidRDefault="0014252A">
      <w:pPr>
        <w:spacing w:after="0" w:line="259" w:lineRule="auto"/>
        <w:ind w:left="0" w:firstLine="0"/>
        <w:jc w:val="left"/>
      </w:pPr>
      <w:r>
        <w:rPr>
          <w:b/>
          <w:color w:val="FFFFFF"/>
          <w:sz w:val="28"/>
        </w:rPr>
        <w:t xml:space="preserve"> </w:t>
      </w:r>
    </w:p>
    <w:p w14:paraId="5B9D6A9A" w14:textId="77777777" w:rsidR="00903F15" w:rsidRDefault="0014252A">
      <w:pPr>
        <w:spacing w:after="0" w:line="259" w:lineRule="auto"/>
        <w:ind w:left="0" w:firstLine="0"/>
        <w:jc w:val="left"/>
      </w:pPr>
      <w:r>
        <w:rPr>
          <w:b/>
          <w:color w:val="FFFFFF"/>
          <w:sz w:val="28"/>
        </w:rPr>
        <w:t xml:space="preserve"> </w:t>
      </w:r>
    </w:p>
    <w:p w14:paraId="410F6ECF" w14:textId="77777777" w:rsidR="00903F15" w:rsidRDefault="0014252A">
      <w:pPr>
        <w:shd w:val="clear" w:color="auto" w:fill="C00000"/>
        <w:spacing w:after="38" w:line="259" w:lineRule="auto"/>
        <w:ind w:left="0" w:firstLine="0"/>
        <w:jc w:val="left"/>
      </w:pPr>
      <w:r>
        <w:rPr>
          <w:b/>
          <w:color w:val="FFFFFF"/>
          <w:sz w:val="28"/>
        </w:rPr>
        <w:lastRenderedPageBreak/>
        <w:t xml:space="preserve">CONTENTS </w:t>
      </w:r>
    </w:p>
    <w:p w14:paraId="081AE560" w14:textId="77777777" w:rsidR="00903F15" w:rsidRDefault="0014252A">
      <w:pPr>
        <w:numPr>
          <w:ilvl w:val="0"/>
          <w:numId w:val="1"/>
        </w:numPr>
        <w:ind w:hanging="439"/>
      </w:pPr>
      <w:r>
        <w:t>ABOUT THE CONTRACTING AUTHORITY .................................................................. 3</w:t>
      </w:r>
      <w:r>
        <w:rPr>
          <w:rFonts w:ascii="Calibri" w:eastAsia="Calibri" w:hAnsi="Calibri" w:cs="Calibri"/>
        </w:rPr>
        <w:t xml:space="preserve"> </w:t>
      </w:r>
    </w:p>
    <w:p w14:paraId="0ADE561D" w14:textId="77777777" w:rsidR="00903F15" w:rsidRDefault="0014252A">
      <w:pPr>
        <w:numPr>
          <w:ilvl w:val="1"/>
          <w:numId w:val="1"/>
        </w:numPr>
        <w:ind w:hanging="660"/>
      </w:pPr>
      <w:r>
        <w:t>The Contracting Authority ....................................................................................... 3</w:t>
      </w:r>
      <w:r>
        <w:rPr>
          <w:rFonts w:ascii="Calibri" w:eastAsia="Calibri" w:hAnsi="Calibri" w:cs="Calibri"/>
        </w:rPr>
        <w:t xml:space="preserve"> </w:t>
      </w:r>
    </w:p>
    <w:p w14:paraId="0E9A5FE5" w14:textId="77777777" w:rsidR="00903F15" w:rsidRDefault="0014252A">
      <w:pPr>
        <w:numPr>
          <w:ilvl w:val="1"/>
          <w:numId w:val="1"/>
        </w:numPr>
        <w:ind w:hanging="660"/>
      </w:pPr>
      <w:r>
        <w:t>Small and Medium Enterprise Participation ............................................................. 3</w:t>
      </w:r>
      <w:r>
        <w:rPr>
          <w:rFonts w:ascii="Calibri" w:eastAsia="Calibri" w:hAnsi="Calibri" w:cs="Calibri"/>
        </w:rPr>
        <w:t xml:space="preserve"> </w:t>
      </w:r>
    </w:p>
    <w:p w14:paraId="535D80FF" w14:textId="77777777" w:rsidR="00903F15" w:rsidRDefault="0014252A">
      <w:pPr>
        <w:numPr>
          <w:ilvl w:val="0"/>
          <w:numId w:val="1"/>
        </w:numPr>
        <w:ind w:hanging="439"/>
      </w:pPr>
      <w:r>
        <w:t>SCOPE OF REQUIREMENT ......................................................................................... 3</w:t>
      </w:r>
      <w:r>
        <w:rPr>
          <w:rFonts w:ascii="Calibri" w:eastAsia="Calibri" w:hAnsi="Calibri" w:cs="Calibri"/>
        </w:rPr>
        <w:t xml:space="preserve"> </w:t>
      </w:r>
    </w:p>
    <w:p w14:paraId="452AA84E" w14:textId="77777777" w:rsidR="00903F15" w:rsidRDefault="0014252A">
      <w:pPr>
        <w:numPr>
          <w:ilvl w:val="1"/>
          <w:numId w:val="1"/>
        </w:numPr>
        <w:ind w:hanging="660"/>
      </w:pPr>
      <w:r>
        <w:t>Specification of Requirements ................................................................................ 3</w:t>
      </w:r>
      <w:r>
        <w:rPr>
          <w:rFonts w:ascii="Calibri" w:eastAsia="Calibri" w:hAnsi="Calibri" w:cs="Calibri"/>
        </w:rPr>
        <w:t xml:space="preserve"> </w:t>
      </w:r>
    </w:p>
    <w:p w14:paraId="108780DF" w14:textId="77777777" w:rsidR="00903F15" w:rsidRDefault="0014252A">
      <w:pPr>
        <w:numPr>
          <w:ilvl w:val="1"/>
          <w:numId w:val="1"/>
        </w:numPr>
        <w:ind w:hanging="660"/>
      </w:pPr>
      <w:r>
        <w:t>Delivery Locations................................................................................................... 5</w:t>
      </w:r>
      <w:r>
        <w:rPr>
          <w:rFonts w:ascii="Calibri" w:eastAsia="Calibri" w:hAnsi="Calibri" w:cs="Calibri"/>
        </w:rPr>
        <w:t xml:space="preserve"> </w:t>
      </w:r>
    </w:p>
    <w:p w14:paraId="396797E5" w14:textId="77777777" w:rsidR="00903F15" w:rsidRDefault="0014252A">
      <w:pPr>
        <w:numPr>
          <w:ilvl w:val="1"/>
          <w:numId w:val="1"/>
        </w:numPr>
        <w:ind w:hanging="660"/>
      </w:pPr>
      <w:r>
        <w:t>Options ................................................................................................................... 5</w:t>
      </w:r>
      <w:r>
        <w:rPr>
          <w:rFonts w:ascii="Calibri" w:eastAsia="Calibri" w:hAnsi="Calibri" w:cs="Calibri"/>
        </w:rPr>
        <w:t xml:space="preserve"> </w:t>
      </w:r>
    </w:p>
    <w:p w14:paraId="563AFE76" w14:textId="77777777" w:rsidR="00903F15" w:rsidRDefault="0014252A">
      <w:pPr>
        <w:numPr>
          <w:ilvl w:val="1"/>
          <w:numId w:val="1"/>
        </w:numPr>
        <w:ind w:hanging="660"/>
      </w:pPr>
      <w:r>
        <w:t>Pricing ..................................................................................................................... 5</w:t>
      </w:r>
      <w:r>
        <w:rPr>
          <w:rFonts w:ascii="Calibri" w:eastAsia="Calibri" w:hAnsi="Calibri" w:cs="Calibri"/>
        </w:rPr>
        <w:t xml:space="preserve"> </w:t>
      </w:r>
    </w:p>
    <w:p w14:paraId="3040DFA4" w14:textId="77777777" w:rsidR="00903F15" w:rsidRDefault="0014252A">
      <w:pPr>
        <w:numPr>
          <w:ilvl w:val="1"/>
          <w:numId w:val="1"/>
        </w:numPr>
        <w:ind w:hanging="660"/>
      </w:pPr>
      <w:r>
        <w:t>Review of Performance ........................................................................................... 5</w:t>
      </w:r>
      <w:r>
        <w:rPr>
          <w:rFonts w:ascii="Calibri" w:eastAsia="Calibri" w:hAnsi="Calibri" w:cs="Calibri"/>
        </w:rPr>
        <w:t xml:space="preserve"> </w:t>
      </w:r>
    </w:p>
    <w:p w14:paraId="43D06A33" w14:textId="77777777" w:rsidR="00903F15" w:rsidRDefault="0014252A">
      <w:pPr>
        <w:numPr>
          <w:ilvl w:val="2"/>
          <w:numId w:val="1"/>
        </w:numPr>
        <w:ind w:hanging="691"/>
      </w:pPr>
      <w:r>
        <w:t>Account Management ......................................................................................... 6</w:t>
      </w:r>
      <w:r>
        <w:rPr>
          <w:rFonts w:ascii="Calibri" w:eastAsia="Calibri" w:hAnsi="Calibri" w:cs="Calibri"/>
        </w:rPr>
        <w:t xml:space="preserve"> </w:t>
      </w:r>
    </w:p>
    <w:p w14:paraId="2D86F547" w14:textId="77777777" w:rsidR="00903F15" w:rsidRDefault="0014252A">
      <w:pPr>
        <w:numPr>
          <w:ilvl w:val="2"/>
          <w:numId w:val="1"/>
        </w:numPr>
        <w:ind w:hanging="691"/>
      </w:pPr>
      <w:r>
        <w:t>Invoicing ............................................................................................................. 6</w:t>
      </w:r>
      <w:r>
        <w:rPr>
          <w:rFonts w:ascii="Calibri" w:eastAsia="Calibri" w:hAnsi="Calibri" w:cs="Calibri"/>
        </w:rPr>
        <w:t xml:space="preserve"> </w:t>
      </w:r>
    </w:p>
    <w:p w14:paraId="2D7C7AF6" w14:textId="77777777" w:rsidR="00903F15" w:rsidRDefault="0014252A">
      <w:pPr>
        <w:numPr>
          <w:ilvl w:val="1"/>
          <w:numId w:val="1"/>
        </w:numPr>
        <w:ind w:hanging="660"/>
      </w:pPr>
      <w:r>
        <w:t>Award to Runner Up ............................................................................................... 6</w:t>
      </w:r>
      <w:r>
        <w:rPr>
          <w:rFonts w:ascii="Calibri" w:eastAsia="Calibri" w:hAnsi="Calibri" w:cs="Calibri"/>
        </w:rPr>
        <w:t xml:space="preserve"> </w:t>
      </w:r>
    </w:p>
    <w:p w14:paraId="1B8604DD" w14:textId="77777777" w:rsidR="00903F15" w:rsidRDefault="0014252A">
      <w:pPr>
        <w:numPr>
          <w:ilvl w:val="0"/>
          <w:numId w:val="1"/>
        </w:numPr>
        <w:ind w:hanging="439"/>
      </w:pPr>
      <w:r>
        <w:t>EVALUATION CRITERIA ............................................................................................... 6</w:t>
      </w:r>
      <w:r>
        <w:rPr>
          <w:rFonts w:ascii="Calibri" w:eastAsia="Calibri" w:hAnsi="Calibri" w:cs="Calibri"/>
        </w:rPr>
        <w:t xml:space="preserve"> </w:t>
      </w:r>
    </w:p>
    <w:p w14:paraId="7F754F6C" w14:textId="77777777" w:rsidR="00903F15" w:rsidRDefault="0014252A">
      <w:pPr>
        <w:numPr>
          <w:ilvl w:val="1"/>
          <w:numId w:val="1"/>
        </w:numPr>
        <w:ind w:hanging="660"/>
      </w:pPr>
      <w:r>
        <w:t>Suitability ................................................................................................................ 6</w:t>
      </w:r>
      <w:r>
        <w:rPr>
          <w:rFonts w:ascii="Calibri" w:eastAsia="Calibri" w:hAnsi="Calibri" w:cs="Calibri"/>
        </w:rPr>
        <w:t xml:space="preserve"> </w:t>
      </w:r>
    </w:p>
    <w:p w14:paraId="5274EAD4" w14:textId="77777777" w:rsidR="00903F15" w:rsidRDefault="0014252A">
      <w:pPr>
        <w:numPr>
          <w:ilvl w:val="1"/>
          <w:numId w:val="1"/>
        </w:numPr>
        <w:ind w:hanging="660"/>
      </w:pPr>
      <w:r>
        <w:t>Award Criteria ......................................................................................................... 6</w:t>
      </w:r>
      <w:r>
        <w:rPr>
          <w:rFonts w:ascii="Calibri" w:eastAsia="Calibri" w:hAnsi="Calibri" w:cs="Calibri"/>
        </w:rPr>
        <w:t xml:space="preserve"> </w:t>
      </w:r>
    </w:p>
    <w:p w14:paraId="6A61A5F3" w14:textId="77777777" w:rsidR="00903F15" w:rsidRDefault="0014252A">
      <w:pPr>
        <w:numPr>
          <w:ilvl w:val="0"/>
          <w:numId w:val="1"/>
        </w:numPr>
        <w:ind w:hanging="439"/>
      </w:pPr>
      <w:r>
        <w:t>FORMAT OF RESPONSE ............................................................................................. 8</w:t>
      </w:r>
      <w:r>
        <w:rPr>
          <w:rFonts w:ascii="Calibri" w:eastAsia="Calibri" w:hAnsi="Calibri" w:cs="Calibri"/>
        </w:rPr>
        <w:t xml:space="preserve"> </w:t>
      </w:r>
    </w:p>
    <w:p w14:paraId="3F283A70" w14:textId="77777777" w:rsidR="00903F15" w:rsidRDefault="0014252A">
      <w:pPr>
        <w:numPr>
          <w:ilvl w:val="0"/>
          <w:numId w:val="1"/>
        </w:numPr>
        <w:ind w:hanging="439"/>
      </w:pPr>
      <w:r>
        <w:t>INSTRUCTIONS FOR SERVICE PROVIDERS QUOTING ............................................ 8</w:t>
      </w:r>
      <w:r>
        <w:rPr>
          <w:rFonts w:ascii="Calibri" w:eastAsia="Calibri" w:hAnsi="Calibri" w:cs="Calibri"/>
        </w:rPr>
        <w:t xml:space="preserve"> </w:t>
      </w:r>
    </w:p>
    <w:p w14:paraId="0556A864" w14:textId="77777777" w:rsidR="00903F15" w:rsidRDefault="0014252A">
      <w:pPr>
        <w:numPr>
          <w:ilvl w:val="3"/>
          <w:numId w:val="2"/>
        </w:numPr>
        <w:ind w:hanging="410"/>
      </w:pPr>
      <w:r>
        <w:t>Closing Date ............................................................................................................ 8</w:t>
      </w:r>
      <w:r>
        <w:rPr>
          <w:rFonts w:ascii="Calibri" w:eastAsia="Calibri" w:hAnsi="Calibri" w:cs="Calibri"/>
        </w:rPr>
        <w:t xml:space="preserve"> </w:t>
      </w:r>
    </w:p>
    <w:p w14:paraId="6886C5AA" w14:textId="77777777" w:rsidR="00903F15" w:rsidRDefault="0014252A">
      <w:pPr>
        <w:numPr>
          <w:ilvl w:val="3"/>
          <w:numId w:val="2"/>
        </w:numPr>
        <w:ind w:hanging="410"/>
      </w:pPr>
      <w:r>
        <w:t>Submission of Quotations ........................................................................................ 8</w:t>
      </w:r>
      <w:r>
        <w:rPr>
          <w:rFonts w:ascii="Calibri" w:eastAsia="Calibri" w:hAnsi="Calibri" w:cs="Calibri"/>
        </w:rPr>
        <w:t xml:space="preserve"> </w:t>
      </w:r>
    </w:p>
    <w:p w14:paraId="1559F396" w14:textId="77777777" w:rsidR="00903F15" w:rsidRDefault="0014252A">
      <w:pPr>
        <w:numPr>
          <w:ilvl w:val="3"/>
          <w:numId w:val="2"/>
        </w:numPr>
        <w:ind w:hanging="410"/>
      </w:pPr>
      <w:r>
        <w:t>Queries ................................................................................................................... 8</w:t>
      </w:r>
      <w:r>
        <w:rPr>
          <w:rFonts w:ascii="Calibri" w:eastAsia="Calibri" w:hAnsi="Calibri" w:cs="Calibri"/>
        </w:rPr>
        <w:t xml:space="preserve"> </w:t>
      </w:r>
    </w:p>
    <w:p w14:paraId="36E27964" w14:textId="77777777" w:rsidR="00903F15" w:rsidRDefault="0014252A">
      <w:pPr>
        <w:numPr>
          <w:ilvl w:val="3"/>
          <w:numId w:val="2"/>
        </w:numPr>
        <w:ind w:hanging="410"/>
      </w:pPr>
      <w:r>
        <w:t>Currency and Payments .......................................................................................... 8</w:t>
      </w:r>
      <w:r>
        <w:rPr>
          <w:rFonts w:ascii="Calibri" w:eastAsia="Calibri" w:hAnsi="Calibri" w:cs="Calibri"/>
        </w:rPr>
        <w:t xml:space="preserve"> </w:t>
      </w:r>
    </w:p>
    <w:p w14:paraId="2957B823" w14:textId="77777777" w:rsidR="00903F15" w:rsidRDefault="0014252A">
      <w:pPr>
        <w:numPr>
          <w:ilvl w:val="3"/>
          <w:numId w:val="2"/>
        </w:numPr>
        <w:ind w:hanging="410"/>
      </w:pPr>
      <w:r>
        <w:t>Confidentiality .......................................................................................................... 9</w:t>
      </w:r>
      <w:r>
        <w:rPr>
          <w:rFonts w:ascii="Calibri" w:eastAsia="Calibri" w:hAnsi="Calibri" w:cs="Calibri"/>
        </w:rPr>
        <w:t xml:space="preserve"> </w:t>
      </w:r>
    </w:p>
    <w:p w14:paraId="253FE325" w14:textId="77777777" w:rsidR="00903F15" w:rsidRDefault="0014252A">
      <w:pPr>
        <w:numPr>
          <w:ilvl w:val="3"/>
          <w:numId w:val="2"/>
        </w:numPr>
        <w:ind w:hanging="410"/>
      </w:pPr>
      <w:r>
        <w:t>Conflict of Interest ................................................................................................... 9</w:t>
      </w:r>
      <w:r>
        <w:rPr>
          <w:rFonts w:ascii="Calibri" w:eastAsia="Calibri" w:hAnsi="Calibri" w:cs="Calibri"/>
        </w:rPr>
        <w:t xml:space="preserve"> </w:t>
      </w:r>
    </w:p>
    <w:p w14:paraId="1EF9C069" w14:textId="77777777" w:rsidR="00903F15" w:rsidRDefault="0014252A">
      <w:pPr>
        <w:numPr>
          <w:ilvl w:val="3"/>
          <w:numId w:val="2"/>
        </w:numPr>
        <w:ind w:hanging="410"/>
      </w:pPr>
      <w:r>
        <w:t>Freedom of Information Acts ................................................................................... 9</w:t>
      </w:r>
      <w:r>
        <w:rPr>
          <w:rFonts w:ascii="Calibri" w:eastAsia="Calibri" w:hAnsi="Calibri" w:cs="Calibri"/>
        </w:rPr>
        <w:t xml:space="preserve"> </w:t>
      </w:r>
    </w:p>
    <w:p w14:paraId="6E5737EF" w14:textId="77777777" w:rsidR="00903F15" w:rsidRDefault="0014252A">
      <w:pPr>
        <w:numPr>
          <w:ilvl w:val="3"/>
          <w:numId w:val="2"/>
        </w:numPr>
        <w:ind w:hanging="410"/>
      </w:pPr>
      <w:r>
        <w:t>Data Protection ....................................................................................................... 9</w:t>
      </w:r>
      <w:r>
        <w:rPr>
          <w:rFonts w:ascii="Calibri" w:eastAsia="Calibri" w:hAnsi="Calibri" w:cs="Calibri"/>
        </w:rPr>
        <w:t xml:space="preserve"> </w:t>
      </w:r>
    </w:p>
    <w:p w14:paraId="2309CA15" w14:textId="77777777" w:rsidR="00903F15" w:rsidRDefault="0014252A">
      <w:pPr>
        <w:numPr>
          <w:ilvl w:val="3"/>
          <w:numId w:val="2"/>
        </w:numPr>
        <w:ind w:hanging="410"/>
      </w:pPr>
      <w:r>
        <w:t>Tax Clearance Certificate ...................................................................................... 10</w:t>
      </w:r>
      <w:r>
        <w:rPr>
          <w:rFonts w:ascii="Calibri" w:eastAsia="Calibri" w:hAnsi="Calibri" w:cs="Calibri"/>
        </w:rPr>
        <w:t xml:space="preserve"> </w:t>
      </w:r>
    </w:p>
    <w:p w14:paraId="499A3DA7" w14:textId="77777777" w:rsidR="00903F15" w:rsidRDefault="0014252A">
      <w:pPr>
        <w:numPr>
          <w:ilvl w:val="3"/>
          <w:numId w:val="2"/>
        </w:numPr>
        <w:ind w:hanging="410"/>
      </w:pPr>
      <w:r>
        <w:t>Withholding Tax..................................................................................................... 10</w:t>
      </w:r>
      <w:r>
        <w:rPr>
          <w:rFonts w:ascii="Calibri" w:eastAsia="Calibri" w:hAnsi="Calibri" w:cs="Calibri"/>
        </w:rPr>
        <w:t xml:space="preserve"> </w:t>
      </w:r>
    </w:p>
    <w:p w14:paraId="3D3C0815" w14:textId="77777777" w:rsidR="00903F15" w:rsidRDefault="0014252A">
      <w:pPr>
        <w:numPr>
          <w:ilvl w:val="3"/>
          <w:numId w:val="2"/>
        </w:numPr>
        <w:ind w:hanging="410"/>
      </w:pPr>
      <w:r>
        <w:t>Interference and Inducement to Purchase ............................................................. 10</w:t>
      </w:r>
      <w:r>
        <w:rPr>
          <w:rFonts w:ascii="Calibri" w:eastAsia="Calibri" w:hAnsi="Calibri" w:cs="Calibri"/>
        </w:rPr>
        <w:t xml:space="preserve"> </w:t>
      </w:r>
    </w:p>
    <w:p w14:paraId="430EF45B" w14:textId="4CF43B05" w:rsidR="00903F15" w:rsidRDefault="0014252A">
      <w:pPr>
        <w:numPr>
          <w:ilvl w:val="3"/>
          <w:numId w:val="2"/>
        </w:numPr>
        <w:spacing w:after="7" w:line="341" w:lineRule="auto"/>
        <w:ind w:hanging="410"/>
      </w:pPr>
      <w:r>
        <w:t>Notification of Evaluations ..................................................................................... 10</w:t>
      </w:r>
      <w:r>
        <w:rPr>
          <w:rFonts w:ascii="Calibri" w:eastAsia="Calibri" w:hAnsi="Calibri" w:cs="Calibri"/>
        </w:rPr>
        <w:t xml:space="preserve"> </w:t>
      </w:r>
      <w:r>
        <w:t>(m)</w:t>
      </w:r>
      <w:r>
        <w:rPr>
          <w:rFonts w:ascii="Calibri" w:eastAsia="Calibri" w:hAnsi="Calibri" w:cs="Calibri"/>
        </w:rPr>
        <w:t xml:space="preserve"> </w:t>
      </w:r>
      <w:r>
        <w:t xml:space="preserve">Award to Runner-up ................................................. </w:t>
      </w:r>
      <w:r>
        <w:rPr>
          <w:rFonts w:ascii="Calibri" w:eastAsia="Calibri" w:hAnsi="Calibri" w:cs="Calibri"/>
        </w:rPr>
        <w:t xml:space="preserve"> </w:t>
      </w:r>
    </w:p>
    <w:p w14:paraId="2FC12206" w14:textId="77777777" w:rsidR="00903F15" w:rsidRDefault="0014252A">
      <w:pPr>
        <w:numPr>
          <w:ilvl w:val="3"/>
          <w:numId w:val="3"/>
        </w:numPr>
        <w:ind w:hanging="410"/>
      </w:pPr>
      <w:r>
        <w:t>Replacement Personnel ........................................................................................ 10</w:t>
      </w:r>
      <w:r>
        <w:rPr>
          <w:rFonts w:ascii="Calibri" w:eastAsia="Calibri" w:hAnsi="Calibri" w:cs="Calibri"/>
        </w:rPr>
        <w:t xml:space="preserve"> </w:t>
      </w:r>
    </w:p>
    <w:p w14:paraId="1F43074A" w14:textId="77777777" w:rsidR="00903F15" w:rsidRDefault="0014252A">
      <w:pPr>
        <w:numPr>
          <w:ilvl w:val="3"/>
          <w:numId w:val="3"/>
        </w:numPr>
        <w:ind w:hanging="410"/>
      </w:pPr>
      <w:r>
        <w:t>Copyright ............................................................................................................... 11</w:t>
      </w:r>
      <w:r>
        <w:rPr>
          <w:rFonts w:ascii="Calibri" w:eastAsia="Calibri" w:hAnsi="Calibri" w:cs="Calibri"/>
        </w:rPr>
        <w:t xml:space="preserve"> </w:t>
      </w:r>
    </w:p>
    <w:p w14:paraId="697B63D1" w14:textId="77777777" w:rsidR="00903F15" w:rsidRDefault="0014252A">
      <w:pPr>
        <w:numPr>
          <w:ilvl w:val="3"/>
          <w:numId w:val="3"/>
        </w:numPr>
        <w:spacing w:line="364" w:lineRule="auto"/>
        <w:ind w:hanging="410"/>
      </w:pPr>
      <w:r>
        <w:t>Responsibility of Successful Party ......................................................................... 11</w:t>
      </w:r>
      <w:r>
        <w:rPr>
          <w:rFonts w:ascii="Calibri" w:eastAsia="Calibri" w:hAnsi="Calibri" w:cs="Calibri"/>
        </w:rPr>
        <w:t xml:space="preserve"> </w:t>
      </w:r>
    </w:p>
    <w:p w14:paraId="3DB14322" w14:textId="77777777" w:rsidR="00903F15" w:rsidRDefault="0014252A">
      <w:pPr>
        <w:spacing w:line="364" w:lineRule="auto"/>
        <w:ind w:left="-15" w:firstLine="442"/>
      </w:pPr>
      <w:r>
        <w:t xml:space="preserve"> </w:t>
      </w:r>
    </w:p>
    <w:p w14:paraId="2CBFFC6E" w14:textId="77777777" w:rsidR="0019076E" w:rsidRDefault="0019076E">
      <w:pPr>
        <w:spacing w:line="364" w:lineRule="auto"/>
        <w:ind w:left="-15" w:firstLine="442"/>
      </w:pPr>
    </w:p>
    <w:tbl>
      <w:tblPr>
        <w:tblStyle w:val="TableGrid"/>
        <w:tblW w:w="9085" w:type="dxa"/>
        <w:tblInd w:w="-29" w:type="dxa"/>
        <w:tblCellMar>
          <w:top w:w="5" w:type="dxa"/>
          <w:right w:w="115" w:type="dxa"/>
        </w:tblCellMar>
        <w:tblLook w:val="04A0" w:firstRow="1" w:lastRow="0" w:firstColumn="1" w:lastColumn="0" w:noHBand="0" w:noVBand="1"/>
      </w:tblPr>
      <w:tblGrid>
        <w:gridCol w:w="749"/>
        <w:gridCol w:w="8336"/>
      </w:tblGrid>
      <w:tr w:rsidR="00903F15" w14:paraId="561F6106" w14:textId="77777777">
        <w:trPr>
          <w:trHeight w:val="377"/>
        </w:trPr>
        <w:tc>
          <w:tcPr>
            <w:tcW w:w="749" w:type="dxa"/>
            <w:tcBorders>
              <w:top w:val="nil"/>
              <w:left w:val="nil"/>
              <w:bottom w:val="nil"/>
              <w:right w:val="nil"/>
            </w:tcBorders>
            <w:shd w:val="clear" w:color="auto" w:fill="C00000"/>
          </w:tcPr>
          <w:p w14:paraId="54695301" w14:textId="77777777" w:rsidR="00903F15" w:rsidRDefault="0014252A">
            <w:pPr>
              <w:spacing w:after="0" w:line="259" w:lineRule="auto"/>
              <w:ind w:left="29" w:firstLine="0"/>
              <w:jc w:val="left"/>
            </w:pPr>
            <w:r>
              <w:rPr>
                <w:rFonts w:ascii="Calibri" w:eastAsia="Calibri" w:hAnsi="Calibri" w:cs="Calibri"/>
                <w:b/>
                <w:color w:val="FFFFFF"/>
                <w:sz w:val="28"/>
              </w:rPr>
              <w:lastRenderedPageBreak/>
              <w:t xml:space="preserve">1. </w:t>
            </w:r>
          </w:p>
        </w:tc>
        <w:tc>
          <w:tcPr>
            <w:tcW w:w="8337" w:type="dxa"/>
            <w:tcBorders>
              <w:top w:val="nil"/>
              <w:left w:val="nil"/>
              <w:bottom w:val="nil"/>
              <w:right w:val="nil"/>
            </w:tcBorders>
            <w:shd w:val="clear" w:color="auto" w:fill="C00000"/>
          </w:tcPr>
          <w:p w14:paraId="67A23D87" w14:textId="77777777" w:rsidR="00903F15" w:rsidRDefault="0014252A">
            <w:pPr>
              <w:spacing w:after="0" w:line="259" w:lineRule="auto"/>
              <w:ind w:left="0" w:firstLine="0"/>
              <w:jc w:val="left"/>
            </w:pPr>
            <w:r>
              <w:rPr>
                <w:rFonts w:ascii="Calibri" w:eastAsia="Calibri" w:hAnsi="Calibri" w:cs="Calibri"/>
                <w:b/>
                <w:color w:val="FFFFFF"/>
                <w:sz w:val="28"/>
              </w:rPr>
              <w:t xml:space="preserve">ABOUT THE CONTRACTING AUTHORITY </w:t>
            </w:r>
          </w:p>
        </w:tc>
      </w:tr>
      <w:tr w:rsidR="00903F15" w14:paraId="1136F01D" w14:textId="77777777">
        <w:trPr>
          <w:trHeight w:val="730"/>
        </w:trPr>
        <w:tc>
          <w:tcPr>
            <w:tcW w:w="749" w:type="dxa"/>
            <w:tcBorders>
              <w:top w:val="nil"/>
              <w:left w:val="nil"/>
              <w:bottom w:val="nil"/>
              <w:right w:val="nil"/>
            </w:tcBorders>
            <w:vAlign w:val="center"/>
          </w:tcPr>
          <w:p w14:paraId="0CD9FC1F" w14:textId="77777777" w:rsidR="00903F15" w:rsidRDefault="0014252A">
            <w:pPr>
              <w:spacing w:after="0" w:line="259" w:lineRule="auto"/>
              <w:ind w:left="29" w:firstLine="0"/>
              <w:jc w:val="left"/>
            </w:pPr>
            <w:r>
              <w:t xml:space="preserve"> </w:t>
            </w:r>
          </w:p>
        </w:tc>
        <w:tc>
          <w:tcPr>
            <w:tcW w:w="8337" w:type="dxa"/>
            <w:tcBorders>
              <w:top w:val="nil"/>
              <w:left w:val="nil"/>
              <w:bottom w:val="nil"/>
              <w:right w:val="nil"/>
            </w:tcBorders>
          </w:tcPr>
          <w:p w14:paraId="21A9FC0B" w14:textId="77777777" w:rsidR="00903F15" w:rsidRDefault="00903F15">
            <w:pPr>
              <w:spacing w:after="160" w:line="259" w:lineRule="auto"/>
              <w:ind w:left="0" w:firstLine="0"/>
              <w:jc w:val="left"/>
            </w:pPr>
          </w:p>
        </w:tc>
      </w:tr>
      <w:tr w:rsidR="00903F15" w14:paraId="3295BBC2" w14:textId="77777777">
        <w:trPr>
          <w:trHeight w:val="343"/>
        </w:trPr>
        <w:tc>
          <w:tcPr>
            <w:tcW w:w="749" w:type="dxa"/>
            <w:tcBorders>
              <w:top w:val="nil"/>
              <w:left w:val="nil"/>
              <w:bottom w:val="nil"/>
              <w:right w:val="nil"/>
            </w:tcBorders>
            <w:shd w:val="clear" w:color="auto" w:fill="808080"/>
          </w:tcPr>
          <w:p w14:paraId="03A65245" w14:textId="77777777" w:rsidR="00903F15" w:rsidRDefault="0014252A">
            <w:pPr>
              <w:spacing w:after="0" w:line="259" w:lineRule="auto"/>
              <w:ind w:left="29" w:firstLine="0"/>
              <w:jc w:val="left"/>
            </w:pPr>
            <w:r>
              <w:rPr>
                <w:b/>
                <w:color w:val="FFFFFF"/>
                <w:sz w:val="26"/>
              </w:rPr>
              <w:t xml:space="preserve">1.1 </w:t>
            </w:r>
          </w:p>
        </w:tc>
        <w:tc>
          <w:tcPr>
            <w:tcW w:w="8337" w:type="dxa"/>
            <w:tcBorders>
              <w:top w:val="nil"/>
              <w:left w:val="nil"/>
              <w:bottom w:val="nil"/>
              <w:right w:val="nil"/>
            </w:tcBorders>
            <w:shd w:val="clear" w:color="auto" w:fill="808080"/>
          </w:tcPr>
          <w:p w14:paraId="1EAECA5B" w14:textId="77777777" w:rsidR="00903F15" w:rsidRDefault="0014252A">
            <w:pPr>
              <w:spacing w:after="0" w:line="259" w:lineRule="auto"/>
              <w:ind w:left="0" w:firstLine="0"/>
              <w:jc w:val="left"/>
            </w:pPr>
            <w:r>
              <w:rPr>
                <w:b/>
                <w:color w:val="FFFFFF"/>
                <w:sz w:val="26"/>
              </w:rPr>
              <w:t xml:space="preserve">The Contracting Authority </w:t>
            </w:r>
          </w:p>
        </w:tc>
      </w:tr>
    </w:tbl>
    <w:p w14:paraId="3550CBE2" w14:textId="77777777" w:rsidR="00903F15" w:rsidRDefault="0014252A">
      <w:pPr>
        <w:spacing w:after="245"/>
        <w:ind w:left="-5"/>
      </w:pPr>
      <w:r>
        <w:t xml:space="preserve">Laois County Council herein after referred to as the Contracting Authority, is the authority responsible for this procurement.  </w:t>
      </w:r>
    </w:p>
    <w:p w14:paraId="77AA5EBC" w14:textId="77777777" w:rsidR="00903F15" w:rsidRDefault="0014252A">
      <w:pPr>
        <w:spacing w:after="0"/>
        <w:ind w:left="-5"/>
      </w:pPr>
      <w:r>
        <w:t xml:space="preserve">Further information is available at our corporate website </w:t>
      </w:r>
      <w:proofErr w:type="gramStart"/>
      <w:r>
        <w:t>www.laois.ie</w:t>
      </w:r>
      <w:proofErr w:type="gramEnd"/>
      <w:r>
        <w:rPr>
          <w:color w:val="C00000"/>
        </w:rPr>
        <w:t xml:space="preserve"> </w:t>
      </w:r>
    </w:p>
    <w:tbl>
      <w:tblPr>
        <w:tblStyle w:val="TableGrid"/>
        <w:tblW w:w="9085" w:type="dxa"/>
        <w:tblInd w:w="-29" w:type="dxa"/>
        <w:tblCellMar>
          <w:top w:w="5" w:type="dxa"/>
          <w:right w:w="115" w:type="dxa"/>
        </w:tblCellMar>
        <w:tblLook w:val="04A0" w:firstRow="1" w:lastRow="0" w:firstColumn="1" w:lastColumn="0" w:noHBand="0" w:noVBand="1"/>
      </w:tblPr>
      <w:tblGrid>
        <w:gridCol w:w="749"/>
        <w:gridCol w:w="8336"/>
      </w:tblGrid>
      <w:tr w:rsidR="00903F15" w14:paraId="04CA84B0" w14:textId="77777777">
        <w:trPr>
          <w:trHeight w:val="346"/>
        </w:trPr>
        <w:tc>
          <w:tcPr>
            <w:tcW w:w="749" w:type="dxa"/>
            <w:tcBorders>
              <w:top w:val="nil"/>
              <w:left w:val="nil"/>
              <w:bottom w:val="nil"/>
              <w:right w:val="nil"/>
            </w:tcBorders>
            <w:shd w:val="clear" w:color="auto" w:fill="808080"/>
          </w:tcPr>
          <w:p w14:paraId="5E0156FE" w14:textId="77777777" w:rsidR="00903F15" w:rsidRDefault="0014252A">
            <w:pPr>
              <w:spacing w:after="0" w:line="259" w:lineRule="auto"/>
              <w:ind w:left="29" w:firstLine="0"/>
              <w:jc w:val="left"/>
            </w:pPr>
            <w:r>
              <w:rPr>
                <w:b/>
                <w:color w:val="FFFFFF"/>
                <w:sz w:val="26"/>
              </w:rPr>
              <w:t xml:space="preserve">1.2 </w:t>
            </w:r>
          </w:p>
        </w:tc>
        <w:tc>
          <w:tcPr>
            <w:tcW w:w="8337" w:type="dxa"/>
            <w:tcBorders>
              <w:top w:val="nil"/>
              <w:left w:val="nil"/>
              <w:bottom w:val="nil"/>
              <w:right w:val="nil"/>
            </w:tcBorders>
            <w:shd w:val="clear" w:color="auto" w:fill="808080"/>
          </w:tcPr>
          <w:p w14:paraId="7473427C" w14:textId="77777777" w:rsidR="00903F15" w:rsidRDefault="0014252A">
            <w:pPr>
              <w:spacing w:after="0" w:line="259" w:lineRule="auto"/>
              <w:ind w:left="0" w:firstLine="0"/>
              <w:jc w:val="left"/>
            </w:pPr>
            <w:r>
              <w:rPr>
                <w:b/>
                <w:color w:val="FFFFFF"/>
                <w:sz w:val="26"/>
              </w:rPr>
              <w:t xml:space="preserve">Small and Medium Enterprise Participation </w:t>
            </w:r>
          </w:p>
        </w:tc>
      </w:tr>
    </w:tbl>
    <w:p w14:paraId="68510E4E" w14:textId="77777777" w:rsidR="00903F15" w:rsidRDefault="0014252A">
      <w:pPr>
        <w:spacing w:after="243"/>
        <w:ind w:left="-5"/>
      </w:pPr>
      <w:r>
        <w:t xml:space="preserve">It is the policy of the Contracting Authority is to encourage participation by Small and Medium Enterprises (SMEs) in this competition.   </w:t>
      </w:r>
    </w:p>
    <w:p w14:paraId="089EB349" w14:textId="77777777" w:rsidR="00903F15" w:rsidRDefault="0014252A">
      <w:pPr>
        <w:spacing w:after="245"/>
        <w:ind w:left="-5"/>
      </w:pPr>
      <w:r>
        <w:t xml:space="preserve">SMEs are encouraged to explore the possibilities of forming relationships with other SMEs or with larger enterprises to meet the financial, </w:t>
      </w:r>
      <w:proofErr w:type="gramStart"/>
      <w:r>
        <w:t>economic</w:t>
      </w:r>
      <w:proofErr w:type="gramEnd"/>
      <w:r>
        <w:t xml:space="preserve"> or technical capacity requirements of the competition, if required.  </w:t>
      </w:r>
    </w:p>
    <w:p w14:paraId="4B50AF0B" w14:textId="77777777" w:rsidR="00903F15" w:rsidRDefault="0014252A">
      <w:pPr>
        <w:spacing w:after="0" w:line="259" w:lineRule="auto"/>
        <w:ind w:left="0" w:firstLine="0"/>
        <w:jc w:val="left"/>
      </w:pPr>
      <w:r>
        <w:t xml:space="preserve"> </w:t>
      </w:r>
    </w:p>
    <w:tbl>
      <w:tblPr>
        <w:tblStyle w:val="TableGrid"/>
        <w:tblW w:w="9085" w:type="dxa"/>
        <w:tblInd w:w="-29" w:type="dxa"/>
        <w:tblCellMar>
          <w:top w:w="5" w:type="dxa"/>
          <w:right w:w="115" w:type="dxa"/>
        </w:tblCellMar>
        <w:tblLook w:val="04A0" w:firstRow="1" w:lastRow="0" w:firstColumn="1" w:lastColumn="0" w:noHBand="0" w:noVBand="1"/>
      </w:tblPr>
      <w:tblGrid>
        <w:gridCol w:w="749"/>
        <w:gridCol w:w="8336"/>
      </w:tblGrid>
      <w:tr w:rsidR="00903F15" w14:paraId="6A9DB59A" w14:textId="77777777">
        <w:trPr>
          <w:trHeight w:val="377"/>
        </w:trPr>
        <w:tc>
          <w:tcPr>
            <w:tcW w:w="749" w:type="dxa"/>
            <w:tcBorders>
              <w:top w:val="nil"/>
              <w:left w:val="nil"/>
              <w:bottom w:val="nil"/>
              <w:right w:val="nil"/>
            </w:tcBorders>
            <w:shd w:val="clear" w:color="auto" w:fill="C00000"/>
          </w:tcPr>
          <w:p w14:paraId="71580353" w14:textId="77777777" w:rsidR="00903F15" w:rsidRDefault="0014252A">
            <w:pPr>
              <w:spacing w:after="0" w:line="259" w:lineRule="auto"/>
              <w:ind w:left="29" w:firstLine="0"/>
              <w:jc w:val="left"/>
            </w:pPr>
            <w:r>
              <w:rPr>
                <w:rFonts w:ascii="Calibri" w:eastAsia="Calibri" w:hAnsi="Calibri" w:cs="Calibri"/>
                <w:b/>
                <w:color w:val="FFFFFF"/>
                <w:sz w:val="28"/>
              </w:rPr>
              <w:t>2.</w:t>
            </w:r>
            <w:r>
              <w:rPr>
                <w:b/>
                <w:color w:val="FFFFFF"/>
                <w:sz w:val="28"/>
              </w:rPr>
              <w:t xml:space="preserve"> </w:t>
            </w:r>
          </w:p>
        </w:tc>
        <w:tc>
          <w:tcPr>
            <w:tcW w:w="8337" w:type="dxa"/>
            <w:tcBorders>
              <w:top w:val="nil"/>
              <w:left w:val="nil"/>
              <w:bottom w:val="nil"/>
              <w:right w:val="nil"/>
            </w:tcBorders>
            <w:shd w:val="clear" w:color="auto" w:fill="C00000"/>
          </w:tcPr>
          <w:p w14:paraId="5884682F" w14:textId="77777777" w:rsidR="00903F15" w:rsidRDefault="0014252A">
            <w:pPr>
              <w:spacing w:after="0" w:line="259" w:lineRule="auto"/>
              <w:ind w:left="0" w:firstLine="0"/>
              <w:jc w:val="left"/>
            </w:pPr>
            <w:r>
              <w:rPr>
                <w:rFonts w:ascii="Calibri" w:eastAsia="Calibri" w:hAnsi="Calibri" w:cs="Calibri"/>
                <w:b/>
                <w:color w:val="FFFFFF"/>
                <w:sz w:val="28"/>
              </w:rPr>
              <w:t xml:space="preserve">SCOPE OF REQUIREMENT </w:t>
            </w:r>
          </w:p>
        </w:tc>
      </w:tr>
      <w:tr w:rsidR="00903F15" w14:paraId="15CAC3B2" w14:textId="77777777">
        <w:trPr>
          <w:trHeight w:val="732"/>
        </w:trPr>
        <w:tc>
          <w:tcPr>
            <w:tcW w:w="749" w:type="dxa"/>
            <w:tcBorders>
              <w:top w:val="nil"/>
              <w:left w:val="nil"/>
              <w:bottom w:val="nil"/>
              <w:right w:val="nil"/>
            </w:tcBorders>
            <w:vAlign w:val="center"/>
          </w:tcPr>
          <w:p w14:paraId="3F4CCFAE" w14:textId="77777777" w:rsidR="00903F15" w:rsidRDefault="0014252A">
            <w:pPr>
              <w:spacing w:after="0" w:line="259" w:lineRule="auto"/>
              <w:ind w:left="29" w:firstLine="0"/>
              <w:jc w:val="left"/>
            </w:pPr>
            <w:r>
              <w:t xml:space="preserve"> </w:t>
            </w:r>
          </w:p>
        </w:tc>
        <w:tc>
          <w:tcPr>
            <w:tcW w:w="8337" w:type="dxa"/>
            <w:tcBorders>
              <w:top w:val="nil"/>
              <w:left w:val="nil"/>
              <w:bottom w:val="nil"/>
              <w:right w:val="nil"/>
            </w:tcBorders>
          </w:tcPr>
          <w:p w14:paraId="00C80DEC" w14:textId="77777777" w:rsidR="00903F15" w:rsidRDefault="00903F15">
            <w:pPr>
              <w:spacing w:after="160" w:line="259" w:lineRule="auto"/>
              <w:ind w:left="0" w:firstLine="0"/>
              <w:jc w:val="left"/>
            </w:pPr>
          </w:p>
        </w:tc>
      </w:tr>
      <w:tr w:rsidR="00903F15" w14:paraId="4669592A" w14:textId="77777777">
        <w:trPr>
          <w:trHeight w:val="343"/>
        </w:trPr>
        <w:tc>
          <w:tcPr>
            <w:tcW w:w="749" w:type="dxa"/>
            <w:tcBorders>
              <w:top w:val="nil"/>
              <w:left w:val="nil"/>
              <w:bottom w:val="nil"/>
              <w:right w:val="nil"/>
            </w:tcBorders>
            <w:shd w:val="clear" w:color="auto" w:fill="808080"/>
          </w:tcPr>
          <w:p w14:paraId="1EC2368B" w14:textId="77777777" w:rsidR="00903F15" w:rsidRDefault="0014252A">
            <w:pPr>
              <w:spacing w:after="0" w:line="259" w:lineRule="auto"/>
              <w:ind w:left="29" w:firstLine="0"/>
              <w:jc w:val="left"/>
            </w:pPr>
            <w:r>
              <w:rPr>
                <w:b/>
                <w:color w:val="FFFFFF"/>
                <w:sz w:val="26"/>
              </w:rPr>
              <w:t xml:space="preserve">2.1 </w:t>
            </w:r>
          </w:p>
        </w:tc>
        <w:tc>
          <w:tcPr>
            <w:tcW w:w="8337" w:type="dxa"/>
            <w:tcBorders>
              <w:top w:val="nil"/>
              <w:left w:val="nil"/>
              <w:bottom w:val="nil"/>
              <w:right w:val="nil"/>
            </w:tcBorders>
            <w:shd w:val="clear" w:color="auto" w:fill="808080"/>
          </w:tcPr>
          <w:p w14:paraId="1BB33E4A" w14:textId="77777777" w:rsidR="00903F15" w:rsidRDefault="0014252A">
            <w:pPr>
              <w:spacing w:after="0" w:line="259" w:lineRule="auto"/>
              <w:ind w:left="0" w:firstLine="0"/>
              <w:jc w:val="left"/>
            </w:pPr>
            <w:r>
              <w:rPr>
                <w:b/>
                <w:color w:val="FFFFFF"/>
                <w:sz w:val="26"/>
              </w:rPr>
              <w:t xml:space="preserve">Specification of Requirements  </w:t>
            </w:r>
          </w:p>
        </w:tc>
      </w:tr>
    </w:tbl>
    <w:p w14:paraId="528E6BE6" w14:textId="77777777" w:rsidR="00903F15" w:rsidRPr="00026B22" w:rsidRDefault="0014252A">
      <w:pPr>
        <w:spacing w:after="215" w:line="259" w:lineRule="auto"/>
        <w:ind w:left="0" w:firstLine="0"/>
        <w:jc w:val="left"/>
        <w:rPr>
          <w:color w:val="auto"/>
        </w:rPr>
      </w:pPr>
      <w:r w:rsidRPr="00026B22">
        <w:rPr>
          <w:rFonts w:ascii="Calibri" w:eastAsia="Calibri" w:hAnsi="Calibri" w:cs="Calibri"/>
          <w:b/>
          <w:color w:val="auto"/>
        </w:rPr>
        <w:t xml:space="preserve">Service Specification </w:t>
      </w:r>
    </w:p>
    <w:p w14:paraId="3CCE2B39" w14:textId="77777777" w:rsidR="00903F15" w:rsidRDefault="0014252A">
      <w:pPr>
        <w:spacing w:after="246"/>
        <w:ind w:left="-5"/>
      </w:pPr>
      <w:r>
        <w:t xml:space="preserve">This is a request for tenders for the Provision of Services for  </w:t>
      </w:r>
    </w:p>
    <w:p w14:paraId="4C5D0D49" w14:textId="4C477FB7" w:rsidR="00903F15" w:rsidRDefault="0014252A">
      <w:pPr>
        <w:pStyle w:val="Heading1"/>
        <w:ind w:left="-5"/>
      </w:pPr>
      <w:r>
        <w:t>Coordination of Public Art– Laois Per Cent for Art Projects</w:t>
      </w:r>
    </w:p>
    <w:p w14:paraId="28D392B8" w14:textId="0BB0D1F5" w:rsidR="00903F15" w:rsidRDefault="0014252A">
      <w:pPr>
        <w:spacing w:after="205"/>
        <w:ind w:left="-5"/>
      </w:pPr>
      <w:r>
        <w:t>Two public art projects will be commissioned through the Laois County Council, Percent for Art Budget. The total budgets for the two art projects will be €</w:t>
      </w:r>
      <w:r w:rsidR="004440DF">
        <w:t>51000</w:t>
      </w:r>
      <w:r>
        <w:t xml:space="preserve">(inclusive of coordinators fee). </w:t>
      </w:r>
    </w:p>
    <w:p w14:paraId="57B07795" w14:textId="1EB6E8F9" w:rsidR="00903F15" w:rsidRDefault="0014252A">
      <w:pPr>
        <w:spacing w:after="210"/>
        <w:ind w:left="-5"/>
      </w:pPr>
      <w:r>
        <w:t xml:space="preserve">We seek to engage services for the coordination of public art projects, from development, </w:t>
      </w:r>
      <w:r w:rsidR="00446A83">
        <w:t>commissioning,</w:t>
      </w:r>
      <w:r>
        <w:t xml:space="preserve"> and installation phases of the projects. </w:t>
      </w:r>
    </w:p>
    <w:p w14:paraId="27E867B2" w14:textId="77777777" w:rsidR="00903F15" w:rsidRDefault="0014252A">
      <w:pPr>
        <w:spacing w:after="259" w:line="259" w:lineRule="auto"/>
        <w:ind w:left="0" w:firstLine="0"/>
        <w:jc w:val="left"/>
      </w:pPr>
      <w:r>
        <w:rPr>
          <w:b/>
          <w:color w:val="FF0000"/>
        </w:rPr>
        <w:t xml:space="preserve"> </w:t>
      </w:r>
    </w:p>
    <w:p w14:paraId="19DEE5F7" w14:textId="77777777" w:rsidR="00903F15" w:rsidRPr="00026B22" w:rsidRDefault="0014252A">
      <w:pPr>
        <w:spacing w:after="256" w:line="259" w:lineRule="auto"/>
        <w:ind w:left="0" w:firstLine="0"/>
        <w:jc w:val="left"/>
        <w:rPr>
          <w:color w:val="auto"/>
        </w:rPr>
      </w:pPr>
      <w:r w:rsidRPr="00026B22">
        <w:rPr>
          <w:b/>
          <w:color w:val="auto"/>
        </w:rPr>
        <w:t xml:space="preserve">Requirements </w:t>
      </w:r>
    </w:p>
    <w:p w14:paraId="17290774" w14:textId="255781E4" w:rsidR="00903F15" w:rsidRDefault="0014252A">
      <w:pPr>
        <w:spacing w:after="243"/>
        <w:ind w:left="-5"/>
      </w:pPr>
      <w:r>
        <w:t xml:space="preserve">The scope of the work is to lead and direct a process </w:t>
      </w:r>
      <w:r w:rsidR="004440DF">
        <w:t>to</w:t>
      </w:r>
      <w:r>
        <w:t xml:space="preserve"> engage with a wide variety of potential partners to commission </w:t>
      </w:r>
      <w:proofErr w:type="gramStart"/>
      <w:r>
        <w:t>artworks</w:t>
      </w:r>
      <w:r w:rsidR="00026B22">
        <w:t xml:space="preserve">  or</w:t>
      </w:r>
      <w:proofErr w:type="gramEnd"/>
      <w:r w:rsidR="00026B22">
        <w:t xml:space="preserve"> community engaged projects(temporary or permanent)</w:t>
      </w:r>
      <w:r>
        <w:t xml:space="preserve"> for Laois. </w:t>
      </w:r>
    </w:p>
    <w:p w14:paraId="1C0FB500" w14:textId="77777777" w:rsidR="00903F15" w:rsidRDefault="0014252A">
      <w:pPr>
        <w:ind w:left="-5"/>
      </w:pPr>
      <w:r>
        <w:t xml:space="preserve">The </w:t>
      </w:r>
      <w:r>
        <w:rPr>
          <w:i/>
        </w:rPr>
        <w:t xml:space="preserve">Service Provider </w:t>
      </w:r>
      <w:r>
        <w:t xml:space="preserve">will be expected to work closely with the Arts Officer and Laois County Council in directing and facilitating the process. </w:t>
      </w:r>
    </w:p>
    <w:p w14:paraId="219F7BE5" w14:textId="77777777" w:rsidR="00903F15" w:rsidRDefault="0014252A">
      <w:pPr>
        <w:spacing w:after="246"/>
        <w:ind w:left="-5"/>
      </w:pPr>
      <w:r>
        <w:t xml:space="preserve">The </w:t>
      </w:r>
      <w:r>
        <w:rPr>
          <w:i/>
        </w:rPr>
        <w:t>Service Provider</w:t>
      </w:r>
      <w:r>
        <w:t xml:space="preserve"> will have excellent knowledge and experience of Public Art Commissioning in similar contexts, expertise across a range of contemporary arts practice, strong negotiating skills and community consultation and engagement expertise. </w:t>
      </w:r>
    </w:p>
    <w:p w14:paraId="7E60D12F" w14:textId="77777777" w:rsidR="00903F15" w:rsidRDefault="0014252A">
      <w:pPr>
        <w:spacing w:after="248"/>
        <w:ind w:left="-5"/>
      </w:pPr>
      <w:r>
        <w:lastRenderedPageBreak/>
        <w:t xml:space="preserve">The role will require the successful </w:t>
      </w:r>
      <w:r>
        <w:rPr>
          <w:i/>
        </w:rPr>
        <w:t xml:space="preserve">Service Provider </w:t>
      </w:r>
      <w:r>
        <w:t xml:space="preserve">to liaise with the Arts Service, as required in addition to a selected public art committee to develop an appropriate, artistically imaginative and </w:t>
      </w:r>
      <w:proofErr w:type="gramStart"/>
      <w:r>
        <w:t>high quality</w:t>
      </w:r>
      <w:proofErr w:type="gramEnd"/>
      <w:r>
        <w:t xml:space="preserve"> response to this opportunity for artists and the people of Laois. </w:t>
      </w:r>
    </w:p>
    <w:p w14:paraId="634605D6" w14:textId="77777777" w:rsidR="00903F15" w:rsidRDefault="0014252A">
      <w:pPr>
        <w:spacing w:after="250" w:line="259" w:lineRule="auto"/>
        <w:ind w:left="0" w:firstLine="0"/>
        <w:jc w:val="left"/>
      </w:pPr>
      <w:r>
        <w:t xml:space="preserve"> </w:t>
      </w:r>
    </w:p>
    <w:p w14:paraId="105AD60F" w14:textId="77777777" w:rsidR="00903F15" w:rsidRPr="004440DF" w:rsidRDefault="0014252A">
      <w:pPr>
        <w:spacing w:after="0" w:line="259" w:lineRule="auto"/>
        <w:ind w:left="355"/>
        <w:jc w:val="left"/>
        <w:rPr>
          <w:b/>
          <w:bCs/>
        </w:rPr>
      </w:pPr>
      <w:r w:rsidRPr="004440DF">
        <w:rPr>
          <w:b/>
          <w:bCs/>
          <w:color w:val="auto"/>
          <w:sz w:val="24"/>
        </w:rPr>
        <w:t xml:space="preserve">1. </w:t>
      </w:r>
      <w:r w:rsidRPr="004440DF">
        <w:rPr>
          <w:b/>
          <w:bCs/>
          <w:color w:val="auto"/>
        </w:rPr>
        <w:t xml:space="preserve">Description of Key Services  </w:t>
      </w:r>
    </w:p>
    <w:p w14:paraId="07D2C5D5" w14:textId="77777777" w:rsidR="00903F15" w:rsidRDefault="0014252A">
      <w:pPr>
        <w:spacing w:after="0" w:line="259" w:lineRule="auto"/>
        <w:ind w:left="0" w:firstLine="0"/>
        <w:jc w:val="left"/>
      </w:pPr>
      <w:r>
        <w:t xml:space="preserve"> </w:t>
      </w:r>
    </w:p>
    <w:p w14:paraId="3BFC41B0" w14:textId="77777777" w:rsidR="00903F15" w:rsidRDefault="0014252A">
      <w:pPr>
        <w:spacing w:after="0"/>
        <w:ind w:left="-5"/>
      </w:pPr>
      <w:r>
        <w:t xml:space="preserve">The successful Tenderers nominated Key Personnel/Project Manager/s will:  </w:t>
      </w:r>
    </w:p>
    <w:p w14:paraId="5770D773" w14:textId="77777777" w:rsidR="00903F15" w:rsidRDefault="0014252A">
      <w:pPr>
        <w:spacing w:after="0" w:line="259" w:lineRule="auto"/>
        <w:ind w:left="0" w:firstLine="0"/>
        <w:jc w:val="left"/>
      </w:pPr>
      <w:r>
        <w:t xml:space="preserve"> </w:t>
      </w:r>
    </w:p>
    <w:p w14:paraId="1F0640CE" w14:textId="77777777" w:rsidR="00903F15" w:rsidRDefault="0014252A">
      <w:pPr>
        <w:numPr>
          <w:ilvl w:val="0"/>
          <w:numId w:val="4"/>
        </w:numPr>
        <w:spacing w:after="0"/>
        <w:ind w:hanging="360"/>
      </w:pPr>
      <w:r>
        <w:t xml:space="preserve">Co-ordinate all aspects of the Per Cent for Art Commission from development of artists brief to final installation and PR related to the commission. </w:t>
      </w:r>
    </w:p>
    <w:p w14:paraId="4DF0D323" w14:textId="2BEADC2A" w:rsidR="00903F15" w:rsidRDefault="0014252A">
      <w:pPr>
        <w:numPr>
          <w:ilvl w:val="0"/>
          <w:numId w:val="4"/>
        </w:numPr>
        <w:spacing w:after="0"/>
        <w:ind w:hanging="360"/>
      </w:pPr>
      <w:r>
        <w:t xml:space="preserve">Advise on and develop the artist’s brief – </w:t>
      </w:r>
      <w:r w:rsidR="004440DF">
        <w:t xml:space="preserve">date to be determined by Laois Co </w:t>
      </w:r>
      <w:proofErr w:type="spellStart"/>
      <w:r w:rsidR="004440DF">
        <w:t>Co</w:t>
      </w:r>
      <w:proofErr w:type="spellEnd"/>
    </w:p>
    <w:p w14:paraId="2AE0B750" w14:textId="77777777" w:rsidR="00903F15" w:rsidRDefault="0014252A">
      <w:pPr>
        <w:numPr>
          <w:ilvl w:val="0"/>
          <w:numId w:val="4"/>
        </w:numPr>
        <w:spacing w:after="0"/>
        <w:ind w:hanging="360"/>
      </w:pPr>
      <w:r>
        <w:t>Ensure any permissions required are identified and in place. (</w:t>
      </w:r>
      <w:proofErr w:type="gramStart"/>
      <w:r>
        <w:t>with</w:t>
      </w:r>
      <w:proofErr w:type="gramEnd"/>
      <w:r>
        <w:t xml:space="preserve"> support by Arts Office) </w:t>
      </w:r>
    </w:p>
    <w:p w14:paraId="09E54A7D" w14:textId="77777777" w:rsidR="00903F15" w:rsidRDefault="0014252A">
      <w:pPr>
        <w:numPr>
          <w:ilvl w:val="0"/>
          <w:numId w:val="4"/>
        </w:numPr>
        <w:spacing w:after="0"/>
        <w:ind w:hanging="360"/>
      </w:pPr>
      <w:r>
        <w:t xml:space="preserve">Conduct any research necessary to develop the project. </w:t>
      </w:r>
    </w:p>
    <w:p w14:paraId="3C674965" w14:textId="77777777" w:rsidR="00903F15" w:rsidRDefault="0014252A">
      <w:pPr>
        <w:numPr>
          <w:ilvl w:val="0"/>
          <w:numId w:val="4"/>
        </w:numPr>
        <w:spacing w:after="0"/>
        <w:ind w:hanging="360"/>
      </w:pPr>
      <w:r>
        <w:t xml:space="preserve">Conduct any research necessary to respond to needs/issues identified. </w:t>
      </w:r>
    </w:p>
    <w:p w14:paraId="61777311" w14:textId="77777777" w:rsidR="00903F15" w:rsidRDefault="0014252A">
      <w:pPr>
        <w:numPr>
          <w:ilvl w:val="0"/>
          <w:numId w:val="4"/>
        </w:numPr>
        <w:spacing w:after="0"/>
        <w:ind w:hanging="360"/>
      </w:pPr>
      <w:r>
        <w:t xml:space="preserve">Develop strategies to maximize engagement as relevant. </w:t>
      </w:r>
    </w:p>
    <w:p w14:paraId="3E86490A" w14:textId="355CF859" w:rsidR="00903F15" w:rsidRDefault="0014252A">
      <w:pPr>
        <w:numPr>
          <w:ilvl w:val="0"/>
          <w:numId w:val="4"/>
        </w:numPr>
        <w:spacing w:after="0"/>
        <w:ind w:hanging="360"/>
      </w:pPr>
      <w:r>
        <w:t xml:space="preserve">Attend meetings as required in Laois to progress the project during the development phase </w:t>
      </w:r>
      <w:r w:rsidR="004440DF">
        <w:t>and</w:t>
      </w:r>
      <w:r>
        <w:t xml:space="preserve"> as required throughout the project. </w:t>
      </w:r>
    </w:p>
    <w:p w14:paraId="40ACD3C2" w14:textId="77777777" w:rsidR="00903F15" w:rsidRDefault="0014252A">
      <w:pPr>
        <w:numPr>
          <w:ilvl w:val="0"/>
          <w:numId w:val="4"/>
        </w:numPr>
        <w:spacing w:after="0"/>
        <w:ind w:hanging="360"/>
      </w:pPr>
      <w:r>
        <w:t xml:space="preserve">Manage the project budget and provide regular budget updates to the Arts Officer. </w:t>
      </w:r>
    </w:p>
    <w:p w14:paraId="41448C1F" w14:textId="77777777" w:rsidR="00903F15" w:rsidRDefault="0014252A">
      <w:pPr>
        <w:numPr>
          <w:ilvl w:val="0"/>
          <w:numId w:val="4"/>
        </w:numPr>
        <w:spacing w:after="0"/>
        <w:ind w:hanging="360"/>
      </w:pPr>
      <w:r>
        <w:t xml:space="preserve">Act as the contact point for artists during the competition process. </w:t>
      </w:r>
    </w:p>
    <w:p w14:paraId="7DC06882" w14:textId="77777777" w:rsidR="00903F15" w:rsidRDefault="0014252A">
      <w:pPr>
        <w:numPr>
          <w:ilvl w:val="0"/>
          <w:numId w:val="4"/>
        </w:numPr>
        <w:spacing w:after="0"/>
        <w:ind w:hanging="360"/>
      </w:pPr>
      <w:r>
        <w:t xml:space="preserve">Advise on selection panel membership in consultation with the arts office. </w:t>
      </w:r>
    </w:p>
    <w:p w14:paraId="59764EF7" w14:textId="0C4E8EBB" w:rsidR="00903F15" w:rsidRDefault="0014252A">
      <w:pPr>
        <w:numPr>
          <w:ilvl w:val="0"/>
          <w:numId w:val="4"/>
        </w:numPr>
        <w:spacing w:after="0"/>
        <w:ind w:hanging="360"/>
      </w:pPr>
      <w:r>
        <w:t>Co-ordinate and manage the selection process</w:t>
      </w:r>
      <w:r w:rsidR="00075CC7">
        <w:t>.</w:t>
      </w:r>
      <w:r>
        <w:t xml:space="preserve"> </w:t>
      </w:r>
    </w:p>
    <w:p w14:paraId="2AC050CB" w14:textId="77777777" w:rsidR="00903F15" w:rsidRDefault="0014252A">
      <w:pPr>
        <w:numPr>
          <w:ilvl w:val="0"/>
          <w:numId w:val="4"/>
        </w:numPr>
        <w:spacing w:after="0"/>
        <w:ind w:hanging="360"/>
      </w:pPr>
      <w:r>
        <w:t xml:space="preserve">Advise on and develop artist/s contract relating to the commission. </w:t>
      </w:r>
    </w:p>
    <w:p w14:paraId="2EE84746" w14:textId="77777777" w:rsidR="00903F15" w:rsidRDefault="0014252A">
      <w:pPr>
        <w:numPr>
          <w:ilvl w:val="0"/>
          <w:numId w:val="4"/>
        </w:numPr>
        <w:spacing w:after="0"/>
        <w:ind w:hanging="360"/>
      </w:pPr>
      <w:r>
        <w:t xml:space="preserve">Lead, write copy for and oversee the development of any printed information/documentation in relation to the commission. </w:t>
      </w:r>
    </w:p>
    <w:p w14:paraId="200325DE" w14:textId="3CC6521B" w:rsidR="00903F15" w:rsidRDefault="0014252A">
      <w:pPr>
        <w:numPr>
          <w:ilvl w:val="0"/>
          <w:numId w:val="4"/>
        </w:numPr>
        <w:spacing w:after="0"/>
        <w:ind w:hanging="360"/>
      </w:pPr>
      <w:r>
        <w:t>Provide relevant information for the input of details to online resources</w:t>
      </w:r>
      <w:r w:rsidR="00075CC7">
        <w:t>.</w:t>
      </w:r>
      <w:r>
        <w:t xml:space="preserve">  </w:t>
      </w:r>
    </w:p>
    <w:p w14:paraId="33D07C88" w14:textId="77777777" w:rsidR="00903F15" w:rsidRDefault="0014252A">
      <w:pPr>
        <w:numPr>
          <w:ilvl w:val="0"/>
          <w:numId w:val="4"/>
        </w:numPr>
        <w:spacing w:after="0"/>
        <w:ind w:hanging="360"/>
      </w:pPr>
      <w:r>
        <w:t xml:space="preserve">Lead the development of press and publicity for the commission, including the writing of press and other copy (all press to be signed off by the Arts Office). </w:t>
      </w:r>
    </w:p>
    <w:p w14:paraId="604640CD" w14:textId="0B6D59D1" w:rsidR="00903F15" w:rsidRDefault="004440DF">
      <w:pPr>
        <w:numPr>
          <w:ilvl w:val="0"/>
          <w:numId w:val="4"/>
        </w:numPr>
        <w:spacing w:after="0" w:line="252" w:lineRule="auto"/>
        <w:ind w:hanging="360"/>
      </w:pPr>
      <w:r>
        <w:t>Always comply with the Per Cent for Art General National Guidelines for the Per Cent for Art Scheme and best practice in commissioning and procurement</w:t>
      </w:r>
      <w:r w:rsidR="0014252A">
        <w:t xml:space="preserve"> in the management of the project.  </w:t>
      </w:r>
    </w:p>
    <w:p w14:paraId="0230D8AF" w14:textId="77777777" w:rsidR="00903F15" w:rsidRDefault="0014252A">
      <w:pPr>
        <w:spacing w:after="0" w:line="259" w:lineRule="auto"/>
        <w:ind w:left="720" w:firstLine="0"/>
        <w:jc w:val="left"/>
      </w:pPr>
      <w:r>
        <w:t xml:space="preserve"> </w:t>
      </w:r>
    </w:p>
    <w:p w14:paraId="26F56DBE" w14:textId="77777777" w:rsidR="00903F15" w:rsidRDefault="0014252A">
      <w:pPr>
        <w:spacing w:after="0" w:line="259" w:lineRule="auto"/>
        <w:ind w:left="720" w:firstLine="0"/>
        <w:jc w:val="left"/>
      </w:pPr>
      <w:r>
        <w:t xml:space="preserve"> </w:t>
      </w:r>
    </w:p>
    <w:p w14:paraId="307FE665" w14:textId="77777777" w:rsidR="00903F15" w:rsidRDefault="0014252A">
      <w:pPr>
        <w:spacing w:after="0" w:line="259" w:lineRule="auto"/>
        <w:ind w:left="720" w:firstLine="0"/>
        <w:jc w:val="left"/>
      </w:pPr>
      <w:r>
        <w:t xml:space="preserve"> </w:t>
      </w:r>
    </w:p>
    <w:p w14:paraId="35B68F67" w14:textId="77777777" w:rsidR="00903F15" w:rsidRDefault="0014252A">
      <w:pPr>
        <w:spacing w:after="0" w:line="259" w:lineRule="auto"/>
        <w:ind w:left="720" w:firstLine="0"/>
        <w:jc w:val="left"/>
      </w:pPr>
      <w:r>
        <w:t xml:space="preserve"> </w:t>
      </w:r>
    </w:p>
    <w:p w14:paraId="37A82CAC" w14:textId="77777777" w:rsidR="00903F15" w:rsidRDefault="0014252A">
      <w:pPr>
        <w:spacing w:after="0" w:line="259" w:lineRule="auto"/>
        <w:ind w:left="720" w:firstLine="0"/>
        <w:jc w:val="left"/>
      </w:pPr>
      <w:r>
        <w:t xml:space="preserve"> </w:t>
      </w:r>
    </w:p>
    <w:p w14:paraId="49C69C8C" w14:textId="77777777" w:rsidR="00903F15" w:rsidRDefault="0014252A">
      <w:pPr>
        <w:spacing w:after="0" w:line="259" w:lineRule="auto"/>
        <w:ind w:left="720" w:firstLine="0"/>
        <w:jc w:val="left"/>
      </w:pPr>
      <w:r>
        <w:t xml:space="preserve"> </w:t>
      </w:r>
    </w:p>
    <w:p w14:paraId="6FEECEB6" w14:textId="68409350" w:rsidR="00903F15" w:rsidRDefault="00903F15" w:rsidP="002322C9">
      <w:pPr>
        <w:spacing w:after="0" w:line="259" w:lineRule="auto"/>
        <w:ind w:left="0" w:firstLine="0"/>
        <w:jc w:val="left"/>
      </w:pPr>
    </w:p>
    <w:p w14:paraId="5CD9778A" w14:textId="77777777" w:rsidR="002322C9" w:rsidRDefault="002322C9" w:rsidP="002322C9">
      <w:pPr>
        <w:spacing w:after="0" w:line="259" w:lineRule="auto"/>
        <w:ind w:left="0" w:firstLine="0"/>
        <w:jc w:val="left"/>
      </w:pPr>
    </w:p>
    <w:p w14:paraId="2CC17F1B" w14:textId="77777777" w:rsidR="002322C9" w:rsidRDefault="002322C9" w:rsidP="002322C9">
      <w:pPr>
        <w:spacing w:after="0" w:line="259" w:lineRule="auto"/>
        <w:ind w:left="0" w:firstLine="0"/>
        <w:jc w:val="left"/>
      </w:pPr>
    </w:p>
    <w:p w14:paraId="2EDA5DCD" w14:textId="77777777" w:rsidR="002322C9" w:rsidRDefault="002322C9" w:rsidP="002322C9">
      <w:pPr>
        <w:spacing w:after="0" w:line="259" w:lineRule="auto"/>
        <w:ind w:left="0" w:firstLine="0"/>
        <w:jc w:val="left"/>
      </w:pPr>
    </w:p>
    <w:p w14:paraId="533C4EAD" w14:textId="77777777" w:rsidR="002322C9" w:rsidRDefault="002322C9" w:rsidP="002322C9">
      <w:pPr>
        <w:spacing w:after="0" w:line="259" w:lineRule="auto"/>
        <w:ind w:left="0" w:firstLine="0"/>
        <w:jc w:val="left"/>
      </w:pPr>
    </w:p>
    <w:p w14:paraId="4BE9799A" w14:textId="77777777" w:rsidR="002322C9" w:rsidRDefault="002322C9" w:rsidP="002322C9">
      <w:pPr>
        <w:spacing w:after="0" w:line="259" w:lineRule="auto"/>
        <w:ind w:left="0" w:firstLine="0"/>
        <w:jc w:val="left"/>
      </w:pPr>
    </w:p>
    <w:p w14:paraId="0A140154" w14:textId="77777777" w:rsidR="002322C9" w:rsidRDefault="002322C9" w:rsidP="002322C9">
      <w:pPr>
        <w:spacing w:after="0" w:line="259" w:lineRule="auto"/>
        <w:ind w:left="0" w:firstLine="0"/>
        <w:jc w:val="left"/>
      </w:pPr>
    </w:p>
    <w:p w14:paraId="377D11D5" w14:textId="77777777" w:rsidR="00903F15" w:rsidRDefault="0014252A">
      <w:pPr>
        <w:spacing w:after="0" w:line="259" w:lineRule="auto"/>
        <w:ind w:left="720" w:firstLine="0"/>
        <w:jc w:val="left"/>
      </w:pPr>
      <w:r>
        <w:t xml:space="preserve"> </w:t>
      </w:r>
    </w:p>
    <w:p w14:paraId="5421D9A4" w14:textId="77777777" w:rsidR="00903F15" w:rsidRDefault="0014252A">
      <w:pPr>
        <w:spacing w:after="0" w:line="259" w:lineRule="auto"/>
        <w:ind w:left="720" w:firstLine="0"/>
        <w:jc w:val="left"/>
      </w:pPr>
      <w:r>
        <w:t xml:space="preserve"> </w:t>
      </w:r>
    </w:p>
    <w:p w14:paraId="31A74A70" w14:textId="77777777" w:rsidR="00903F15" w:rsidRDefault="0014252A">
      <w:pPr>
        <w:spacing w:after="0" w:line="259" w:lineRule="auto"/>
        <w:ind w:left="720" w:firstLine="0"/>
        <w:jc w:val="left"/>
      </w:pPr>
      <w:r>
        <w:t xml:space="preserve"> </w:t>
      </w:r>
    </w:p>
    <w:p w14:paraId="79DF66B4" w14:textId="77777777" w:rsidR="00903F15" w:rsidRDefault="0014252A">
      <w:pPr>
        <w:spacing w:after="0" w:line="259" w:lineRule="auto"/>
        <w:ind w:left="720" w:firstLine="0"/>
        <w:jc w:val="left"/>
      </w:pPr>
      <w:r>
        <w:t xml:space="preserve"> </w:t>
      </w:r>
    </w:p>
    <w:p w14:paraId="0A73F431" w14:textId="0983D59F" w:rsidR="00903F15" w:rsidRDefault="0014252A">
      <w:pPr>
        <w:spacing w:after="0" w:line="240" w:lineRule="auto"/>
        <w:ind w:left="0" w:firstLine="0"/>
        <w:jc w:val="left"/>
      </w:pPr>
      <w:r>
        <w:lastRenderedPageBreak/>
        <w:t xml:space="preserve">Key Deliverable: </w:t>
      </w:r>
      <w:r>
        <w:rPr>
          <w:b/>
          <w:i/>
        </w:rPr>
        <w:t>Commission of public art</w:t>
      </w:r>
      <w:r w:rsidR="00075CC7">
        <w:rPr>
          <w:b/>
          <w:i/>
        </w:rPr>
        <w:t xml:space="preserve">s projects funded through </w:t>
      </w:r>
      <w:r w:rsidR="002322C9">
        <w:rPr>
          <w:b/>
          <w:i/>
        </w:rPr>
        <w:t xml:space="preserve">residential development </w:t>
      </w:r>
      <w:r w:rsidR="00075CC7">
        <w:rPr>
          <w:b/>
          <w:i/>
        </w:rPr>
        <w:t>units in</w:t>
      </w:r>
      <w:r w:rsidR="002322C9">
        <w:rPr>
          <w:b/>
          <w:i/>
        </w:rPr>
        <w:t xml:space="preserve"> </w:t>
      </w:r>
      <w:proofErr w:type="spellStart"/>
      <w:r w:rsidR="002322C9">
        <w:rPr>
          <w:b/>
          <w:i/>
        </w:rPr>
        <w:t>Mooreville</w:t>
      </w:r>
      <w:proofErr w:type="spellEnd"/>
      <w:r w:rsidR="002322C9">
        <w:rPr>
          <w:b/>
          <w:i/>
        </w:rPr>
        <w:t>,</w:t>
      </w:r>
      <w:r w:rsidR="00075CC7">
        <w:rPr>
          <w:b/>
          <w:i/>
        </w:rPr>
        <w:t xml:space="preserve"> Rathdowney and </w:t>
      </w:r>
      <w:r w:rsidR="000F595B">
        <w:rPr>
          <w:b/>
          <w:i/>
        </w:rPr>
        <w:t xml:space="preserve">St </w:t>
      </w:r>
      <w:proofErr w:type="spellStart"/>
      <w:proofErr w:type="gramStart"/>
      <w:r w:rsidR="000F595B">
        <w:rPr>
          <w:b/>
          <w:i/>
        </w:rPr>
        <w:t>Kierans</w:t>
      </w:r>
      <w:proofErr w:type="spellEnd"/>
      <w:r w:rsidR="000F595B">
        <w:rPr>
          <w:b/>
          <w:i/>
        </w:rPr>
        <w:t xml:space="preserve">, </w:t>
      </w:r>
      <w:r>
        <w:rPr>
          <w:b/>
          <w:i/>
        </w:rPr>
        <w:t xml:space="preserve"> </w:t>
      </w:r>
      <w:proofErr w:type="spellStart"/>
      <w:r w:rsidR="002322C9">
        <w:rPr>
          <w:b/>
          <w:i/>
        </w:rPr>
        <w:t>Errill</w:t>
      </w:r>
      <w:proofErr w:type="spellEnd"/>
      <w:proofErr w:type="gramEnd"/>
      <w:r w:rsidR="002322C9">
        <w:rPr>
          <w:b/>
          <w:i/>
        </w:rPr>
        <w:t>, Co Laois</w:t>
      </w:r>
    </w:p>
    <w:p w14:paraId="1D6BA563" w14:textId="77777777" w:rsidR="00903F15" w:rsidRDefault="0014252A">
      <w:pPr>
        <w:spacing w:after="220" w:line="259" w:lineRule="auto"/>
        <w:ind w:left="0" w:firstLine="0"/>
        <w:jc w:val="left"/>
      </w:pPr>
      <w:r>
        <w:t xml:space="preserve"> </w:t>
      </w:r>
    </w:p>
    <w:p w14:paraId="45B49989" w14:textId="77777777" w:rsidR="00903F15" w:rsidRDefault="0014252A">
      <w:pPr>
        <w:spacing w:after="51" w:line="259" w:lineRule="auto"/>
        <w:ind w:left="0" w:firstLine="0"/>
        <w:jc w:val="left"/>
      </w:pPr>
      <w:r>
        <w:rPr>
          <w:rFonts w:ascii="Calibri" w:eastAsia="Calibri" w:hAnsi="Calibri" w:cs="Calibri"/>
        </w:rPr>
        <w:t xml:space="preserve"> </w:t>
      </w:r>
    </w:p>
    <w:p w14:paraId="3C72FD0E" w14:textId="77777777" w:rsidR="00903F15" w:rsidRPr="004440DF" w:rsidRDefault="0014252A">
      <w:pPr>
        <w:spacing w:after="0" w:line="259" w:lineRule="auto"/>
        <w:ind w:left="355"/>
        <w:jc w:val="left"/>
        <w:rPr>
          <w:color w:val="auto"/>
        </w:rPr>
      </w:pPr>
      <w:r w:rsidRPr="004440DF">
        <w:rPr>
          <w:color w:val="auto"/>
          <w:sz w:val="24"/>
        </w:rPr>
        <w:t xml:space="preserve">2. </w:t>
      </w:r>
      <w:r w:rsidRPr="004440DF">
        <w:rPr>
          <w:color w:val="auto"/>
        </w:rPr>
        <w:t xml:space="preserve">General Requirements </w:t>
      </w:r>
    </w:p>
    <w:p w14:paraId="2262C539" w14:textId="77777777" w:rsidR="00903F15" w:rsidRDefault="0014252A">
      <w:pPr>
        <w:numPr>
          <w:ilvl w:val="0"/>
          <w:numId w:val="5"/>
        </w:numPr>
        <w:spacing w:after="0"/>
        <w:ind w:right="180" w:hanging="360"/>
      </w:pPr>
      <w:r>
        <w:t xml:space="preserve">The </w:t>
      </w:r>
      <w:r>
        <w:rPr>
          <w:i/>
        </w:rPr>
        <w:t xml:space="preserve">Service Provider </w:t>
      </w:r>
      <w:r>
        <w:t xml:space="preserve">will report to the Arts Officer. </w:t>
      </w:r>
    </w:p>
    <w:p w14:paraId="4234EBF5" w14:textId="1EDB84C8" w:rsidR="00903F15" w:rsidRDefault="0014252A">
      <w:pPr>
        <w:numPr>
          <w:ilvl w:val="0"/>
          <w:numId w:val="5"/>
        </w:numPr>
        <w:spacing w:after="38" w:line="252" w:lineRule="auto"/>
        <w:ind w:right="180" w:hanging="360"/>
      </w:pPr>
      <w:r>
        <w:t xml:space="preserve">The </w:t>
      </w:r>
      <w:r>
        <w:rPr>
          <w:i/>
        </w:rPr>
        <w:t>Service Provider</w:t>
      </w:r>
      <w:r>
        <w:t xml:space="preserve"> must have their own transport </w:t>
      </w:r>
      <w:r w:rsidR="00026B22">
        <w:t>to</w:t>
      </w:r>
      <w:r>
        <w:t xml:space="preserve"> fulfil the role and will be required to indemnify Laois County Council on their car insurance. </w:t>
      </w:r>
    </w:p>
    <w:p w14:paraId="034CDE17" w14:textId="1CFBC0B4" w:rsidR="00903F15" w:rsidRDefault="0014252A">
      <w:pPr>
        <w:numPr>
          <w:ilvl w:val="0"/>
          <w:numId w:val="5"/>
        </w:numPr>
        <w:spacing w:after="25"/>
        <w:ind w:right="180" w:hanging="360"/>
      </w:pPr>
      <w:r>
        <w:t>The</w:t>
      </w:r>
      <w:r>
        <w:rPr>
          <w:i/>
        </w:rPr>
        <w:t xml:space="preserve"> Service Provider</w:t>
      </w:r>
      <w:r>
        <w:t xml:space="preserve"> </w:t>
      </w:r>
      <w:r w:rsidR="002322C9">
        <w:t xml:space="preserve">will </w:t>
      </w:r>
      <w:r>
        <w:t xml:space="preserve">be required to complete a Garda vetting and reference checking process. </w:t>
      </w:r>
    </w:p>
    <w:p w14:paraId="36F0C1CB" w14:textId="77777777" w:rsidR="00903F15" w:rsidRPr="004440DF" w:rsidRDefault="0014252A">
      <w:pPr>
        <w:numPr>
          <w:ilvl w:val="0"/>
          <w:numId w:val="5"/>
        </w:numPr>
        <w:spacing w:after="215"/>
        <w:ind w:right="180" w:hanging="360"/>
        <w:rPr>
          <w:color w:val="auto"/>
        </w:rPr>
      </w:pPr>
      <w:r>
        <w:t xml:space="preserve">The </w:t>
      </w:r>
      <w:r>
        <w:rPr>
          <w:i/>
        </w:rPr>
        <w:t>Service Provider</w:t>
      </w:r>
      <w:r>
        <w:t xml:space="preserve"> will be required to work flexible hours which may include </w:t>
      </w:r>
      <w:r w:rsidRPr="004440DF">
        <w:rPr>
          <w:color w:val="auto"/>
        </w:rPr>
        <w:t xml:space="preserve">evenings if/as required. </w:t>
      </w:r>
    </w:p>
    <w:p w14:paraId="4D474D62" w14:textId="0848CA88" w:rsidR="00903F15" w:rsidRDefault="0014252A">
      <w:pPr>
        <w:spacing w:after="246"/>
        <w:ind w:left="-5"/>
      </w:pPr>
      <w:r w:rsidRPr="004440DF">
        <w:rPr>
          <w:color w:val="auto"/>
        </w:rPr>
        <w:t xml:space="preserve">Timeframe &amp; Budget </w:t>
      </w:r>
      <w:r w:rsidRPr="00026B22">
        <w:rPr>
          <w:color w:val="auto"/>
        </w:rPr>
        <w:t>–</w:t>
      </w:r>
      <w:r>
        <w:rPr>
          <w:color w:val="FF0000"/>
        </w:rPr>
        <w:t xml:space="preserve"> </w:t>
      </w:r>
      <w:r>
        <w:t xml:space="preserve">It is envisaged the commission would be progressed as soon as possible </w:t>
      </w:r>
      <w:r w:rsidR="002322C9">
        <w:t>and advertised in June 2024</w:t>
      </w:r>
    </w:p>
    <w:p w14:paraId="437081C4" w14:textId="77777777" w:rsidR="00903F15" w:rsidRDefault="0014252A">
      <w:pPr>
        <w:spacing w:after="0"/>
        <w:ind w:left="-5"/>
      </w:pPr>
      <w:r>
        <w:t xml:space="preserve">See section 2.4 Pricing in relation to budget. </w:t>
      </w:r>
    </w:p>
    <w:tbl>
      <w:tblPr>
        <w:tblStyle w:val="TableGrid"/>
        <w:tblW w:w="9085" w:type="dxa"/>
        <w:tblInd w:w="-29" w:type="dxa"/>
        <w:tblCellMar>
          <w:top w:w="5" w:type="dxa"/>
          <w:right w:w="115" w:type="dxa"/>
        </w:tblCellMar>
        <w:tblLook w:val="04A0" w:firstRow="1" w:lastRow="0" w:firstColumn="1" w:lastColumn="0" w:noHBand="0" w:noVBand="1"/>
      </w:tblPr>
      <w:tblGrid>
        <w:gridCol w:w="749"/>
        <w:gridCol w:w="8336"/>
      </w:tblGrid>
      <w:tr w:rsidR="00903F15" w14:paraId="3EBC3DFC" w14:textId="77777777">
        <w:trPr>
          <w:trHeight w:val="343"/>
        </w:trPr>
        <w:tc>
          <w:tcPr>
            <w:tcW w:w="749" w:type="dxa"/>
            <w:tcBorders>
              <w:top w:val="nil"/>
              <w:left w:val="nil"/>
              <w:bottom w:val="nil"/>
              <w:right w:val="nil"/>
            </w:tcBorders>
            <w:shd w:val="clear" w:color="auto" w:fill="808080"/>
          </w:tcPr>
          <w:p w14:paraId="4E2F1BE3" w14:textId="77777777" w:rsidR="00903F15" w:rsidRDefault="0014252A">
            <w:pPr>
              <w:spacing w:after="0" w:line="259" w:lineRule="auto"/>
              <w:ind w:left="29" w:firstLine="0"/>
              <w:jc w:val="left"/>
            </w:pPr>
            <w:r>
              <w:rPr>
                <w:b/>
                <w:color w:val="FFFFFF"/>
                <w:sz w:val="26"/>
              </w:rPr>
              <w:t xml:space="preserve">2.2 </w:t>
            </w:r>
          </w:p>
        </w:tc>
        <w:tc>
          <w:tcPr>
            <w:tcW w:w="8337" w:type="dxa"/>
            <w:tcBorders>
              <w:top w:val="nil"/>
              <w:left w:val="nil"/>
              <w:bottom w:val="nil"/>
              <w:right w:val="nil"/>
            </w:tcBorders>
            <w:shd w:val="clear" w:color="auto" w:fill="808080"/>
          </w:tcPr>
          <w:p w14:paraId="004DAB96" w14:textId="77777777" w:rsidR="00903F15" w:rsidRDefault="0014252A">
            <w:pPr>
              <w:spacing w:after="0" w:line="259" w:lineRule="auto"/>
              <w:ind w:left="0" w:firstLine="0"/>
              <w:jc w:val="left"/>
            </w:pPr>
            <w:r>
              <w:rPr>
                <w:b/>
                <w:color w:val="FFFFFF"/>
                <w:sz w:val="26"/>
              </w:rPr>
              <w:t xml:space="preserve">Delivery Locations </w:t>
            </w:r>
          </w:p>
        </w:tc>
      </w:tr>
    </w:tbl>
    <w:p w14:paraId="56A2B1A2" w14:textId="77777777" w:rsidR="00903F15" w:rsidRDefault="0014252A">
      <w:pPr>
        <w:spacing w:after="0"/>
        <w:ind w:left="-5"/>
      </w:pPr>
      <w:r>
        <w:t xml:space="preserve">Laois </w:t>
      </w:r>
    </w:p>
    <w:tbl>
      <w:tblPr>
        <w:tblStyle w:val="TableGrid"/>
        <w:tblW w:w="9085" w:type="dxa"/>
        <w:tblInd w:w="-29" w:type="dxa"/>
        <w:tblCellMar>
          <w:top w:w="5" w:type="dxa"/>
          <w:right w:w="115" w:type="dxa"/>
        </w:tblCellMar>
        <w:tblLook w:val="04A0" w:firstRow="1" w:lastRow="0" w:firstColumn="1" w:lastColumn="0" w:noHBand="0" w:noVBand="1"/>
      </w:tblPr>
      <w:tblGrid>
        <w:gridCol w:w="749"/>
        <w:gridCol w:w="8336"/>
      </w:tblGrid>
      <w:tr w:rsidR="00903F15" w14:paraId="7D2E165F" w14:textId="77777777">
        <w:trPr>
          <w:trHeight w:val="343"/>
        </w:trPr>
        <w:tc>
          <w:tcPr>
            <w:tcW w:w="749" w:type="dxa"/>
            <w:tcBorders>
              <w:top w:val="nil"/>
              <w:left w:val="nil"/>
              <w:bottom w:val="nil"/>
              <w:right w:val="nil"/>
            </w:tcBorders>
            <w:shd w:val="clear" w:color="auto" w:fill="808080"/>
          </w:tcPr>
          <w:p w14:paraId="3A8567D9" w14:textId="77777777" w:rsidR="00903F15" w:rsidRDefault="0014252A">
            <w:pPr>
              <w:spacing w:after="0" w:line="259" w:lineRule="auto"/>
              <w:ind w:left="29" w:firstLine="0"/>
              <w:jc w:val="left"/>
            </w:pPr>
            <w:r>
              <w:rPr>
                <w:b/>
                <w:color w:val="FFFFFF"/>
                <w:sz w:val="26"/>
              </w:rPr>
              <w:t xml:space="preserve">2.3 </w:t>
            </w:r>
          </w:p>
        </w:tc>
        <w:tc>
          <w:tcPr>
            <w:tcW w:w="8337" w:type="dxa"/>
            <w:tcBorders>
              <w:top w:val="nil"/>
              <w:left w:val="nil"/>
              <w:bottom w:val="nil"/>
              <w:right w:val="nil"/>
            </w:tcBorders>
            <w:shd w:val="clear" w:color="auto" w:fill="808080"/>
          </w:tcPr>
          <w:p w14:paraId="2AEDBB10" w14:textId="77777777" w:rsidR="00903F15" w:rsidRDefault="0014252A">
            <w:pPr>
              <w:spacing w:after="0" w:line="259" w:lineRule="auto"/>
              <w:ind w:left="0" w:firstLine="0"/>
              <w:jc w:val="left"/>
            </w:pPr>
            <w:r>
              <w:rPr>
                <w:b/>
                <w:color w:val="FFFFFF"/>
                <w:sz w:val="26"/>
              </w:rPr>
              <w:t xml:space="preserve">Options </w:t>
            </w:r>
          </w:p>
        </w:tc>
      </w:tr>
    </w:tbl>
    <w:p w14:paraId="6C1D383D" w14:textId="77777777" w:rsidR="00903F15" w:rsidRDefault="0014252A">
      <w:pPr>
        <w:spacing w:after="0"/>
        <w:ind w:left="-5"/>
      </w:pPr>
      <w:r>
        <w:t xml:space="preserve">Laois County Council reserves the option to extend the agreement with the successful tenderer for an additional period to be agreed if required (funding and needs dependent). </w:t>
      </w:r>
    </w:p>
    <w:tbl>
      <w:tblPr>
        <w:tblStyle w:val="TableGrid"/>
        <w:tblW w:w="9085" w:type="dxa"/>
        <w:tblInd w:w="-29" w:type="dxa"/>
        <w:tblCellMar>
          <w:top w:w="5" w:type="dxa"/>
          <w:right w:w="115" w:type="dxa"/>
        </w:tblCellMar>
        <w:tblLook w:val="04A0" w:firstRow="1" w:lastRow="0" w:firstColumn="1" w:lastColumn="0" w:noHBand="0" w:noVBand="1"/>
      </w:tblPr>
      <w:tblGrid>
        <w:gridCol w:w="749"/>
        <w:gridCol w:w="8336"/>
      </w:tblGrid>
      <w:tr w:rsidR="00903F15" w14:paraId="312CB623" w14:textId="77777777">
        <w:trPr>
          <w:trHeight w:val="343"/>
        </w:trPr>
        <w:tc>
          <w:tcPr>
            <w:tcW w:w="749" w:type="dxa"/>
            <w:tcBorders>
              <w:top w:val="nil"/>
              <w:left w:val="nil"/>
              <w:bottom w:val="nil"/>
              <w:right w:val="nil"/>
            </w:tcBorders>
            <w:shd w:val="clear" w:color="auto" w:fill="808080"/>
          </w:tcPr>
          <w:p w14:paraId="38037492" w14:textId="77777777" w:rsidR="00903F15" w:rsidRDefault="0014252A">
            <w:pPr>
              <w:spacing w:after="0" w:line="259" w:lineRule="auto"/>
              <w:ind w:left="29" w:firstLine="0"/>
              <w:jc w:val="left"/>
            </w:pPr>
            <w:r>
              <w:rPr>
                <w:b/>
                <w:color w:val="FFFFFF"/>
                <w:sz w:val="26"/>
              </w:rPr>
              <w:t xml:space="preserve">2.4 </w:t>
            </w:r>
          </w:p>
        </w:tc>
        <w:tc>
          <w:tcPr>
            <w:tcW w:w="8337" w:type="dxa"/>
            <w:tcBorders>
              <w:top w:val="nil"/>
              <w:left w:val="nil"/>
              <w:bottom w:val="nil"/>
              <w:right w:val="nil"/>
            </w:tcBorders>
            <w:shd w:val="clear" w:color="auto" w:fill="808080"/>
          </w:tcPr>
          <w:p w14:paraId="779BDAFB" w14:textId="77777777" w:rsidR="00903F15" w:rsidRDefault="0014252A">
            <w:pPr>
              <w:spacing w:after="0" w:line="259" w:lineRule="auto"/>
              <w:ind w:left="0" w:firstLine="0"/>
              <w:jc w:val="left"/>
            </w:pPr>
            <w:r>
              <w:rPr>
                <w:b/>
                <w:color w:val="FFFFFF"/>
                <w:sz w:val="26"/>
              </w:rPr>
              <w:t xml:space="preserve">Pricing </w:t>
            </w:r>
          </w:p>
        </w:tc>
      </w:tr>
    </w:tbl>
    <w:p w14:paraId="1B54265F" w14:textId="26941B8A" w:rsidR="00903F15" w:rsidRDefault="0014252A">
      <w:pPr>
        <w:spacing w:after="246"/>
        <w:ind w:left="-5"/>
      </w:pPr>
      <w:r>
        <w:t xml:space="preserve">Tenderers' Pricing Schedules must be completed and submitted in accordance with the instructions set out in the Quotation Response </w:t>
      </w:r>
      <w:r w:rsidR="002322C9">
        <w:t>Document. (</w:t>
      </w:r>
      <w:r>
        <w:t xml:space="preserve">QRD)  </w:t>
      </w:r>
    </w:p>
    <w:p w14:paraId="0650D332" w14:textId="0DB4BF49" w:rsidR="00903F15" w:rsidRDefault="0014252A">
      <w:pPr>
        <w:spacing w:after="243"/>
        <w:ind w:left="-5"/>
      </w:pPr>
      <w:r>
        <w:t xml:space="preserve">This is a fixed priced contract for </w:t>
      </w:r>
      <w:r>
        <w:rPr>
          <w:i/>
        </w:rPr>
        <w:t>Project Co-ordination Services</w:t>
      </w:r>
      <w:r>
        <w:t xml:space="preserve"> (inclusive of all expenses and VAT) and the Price identified in the Quotation Response </w:t>
      </w:r>
      <w:r w:rsidR="002322C9">
        <w:t>Document. (</w:t>
      </w:r>
      <w:r>
        <w:t xml:space="preserve">QRD) of the successful tenderer will form part of the contract.  </w:t>
      </w:r>
    </w:p>
    <w:p w14:paraId="65C2DFFB" w14:textId="77777777" w:rsidR="00903F15" w:rsidRDefault="0014252A">
      <w:pPr>
        <w:spacing w:after="258" w:line="259" w:lineRule="auto"/>
        <w:ind w:left="-5"/>
        <w:jc w:val="left"/>
      </w:pPr>
      <w:r>
        <w:rPr>
          <w:b/>
        </w:rPr>
        <w:t xml:space="preserve">Budget: </w:t>
      </w:r>
      <w:r>
        <w:t xml:space="preserve"> </w:t>
      </w:r>
    </w:p>
    <w:p w14:paraId="00179095" w14:textId="4B675393" w:rsidR="00903F15" w:rsidRDefault="0014252A">
      <w:pPr>
        <w:spacing w:after="0"/>
        <w:ind w:left="-5"/>
      </w:pPr>
      <w:r>
        <w:t xml:space="preserve">These public art projects have come about through the Laois Percent for Art Budget. The total budget for the commissioned art projects will be </w:t>
      </w:r>
      <w:r w:rsidR="00026B22">
        <w:t>approx.</w:t>
      </w:r>
      <w:r>
        <w:t xml:space="preserve"> </w:t>
      </w:r>
      <w:r w:rsidR="00026B22">
        <w:t>€51000</w:t>
      </w:r>
      <w:r>
        <w:t xml:space="preserve"> (inclusive of coordinators fee and VAT). Tenderers are advised to take this into account in preparing their tender response for project co-ordination services. </w:t>
      </w:r>
    </w:p>
    <w:tbl>
      <w:tblPr>
        <w:tblStyle w:val="TableGrid"/>
        <w:tblW w:w="9085" w:type="dxa"/>
        <w:tblInd w:w="-29" w:type="dxa"/>
        <w:tblCellMar>
          <w:top w:w="5" w:type="dxa"/>
          <w:right w:w="115" w:type="dxa"/>
        </w:tblCellMar>
        <w:tblLook w:val="04A0" w:firstRow="1" w:lastRow="0" w:firstColumn="1" w:lastColumn="0" w:noHBand="0" w:noVBand="1"/>
      </w:tblPr>
      <w:tblGrid>
        <w:gridCol w:w="749"/>
        <w:gridCol w:w="8336"/>
      </w:tblGrid>
      <w:tr w:rsidR="00903F15" w14:paraId="69A3A862" w14:textId="77777777">
        <w:trPr>
          <w:trHeight w:val="346"/>
        </w:trPr>
        <w:tc>
          <w:tcPr>
            <w:tcW w:w="749" w:type="dxa"/>
            <w:tcBorders>
              <w:top w:val="nil"/>
              <w:left w:val="nil"/>
              <w:bottom w:val="nil"/>
              <w:right w:val="nil"/>
            </w:tcBorders>
            <w:shd w:val="clear" w:color="auto" w:fill="808080"/>
          </w:tcPr>
          <w:p w14:paraId="231242ED" w14:textId="77777777" w:rsidR="00903F15" w:rsidRDefault="0014252A">
            <w:pPr>
              <w:spacing w:after="0" w:line="259" w:lineRule="auto"/>
              <w:ind w:left="29" w:firstLine="0"/>
              <w:jc w:val="left"/>
            </w:pPr>
            <w:r>
              <w:rPr>
                <w:b/>
                <w:color w:val="FFFFFF"/>
                <w:sz w:val="26"/>
              </w:rPr>
              <w:t xml:space="preserve">2.5 </w:t>
            </w:r>
          </w:p>
        </w:tc>
        <w:tc>
          <w:tcPr>
            <w:tcW w:w="8337" w:type="dxa"/>
            <w:tcBorders>
              <w:top w:val="nil"/>
              <w:left w:val="nil"/>
              <w:bottom w:val="nil"/>
              <w:right w:val="nil"/>
            </w:tcBorders>
            <w:shd w:val="clear" w:color="auto" w:fill="808080"/>
          </w:tcPr>
          <w:p w14:paraId="0E9E4AAE" w14:textId="77777777" w:rsidR="00903F15" w:rsidRDefault="0014252A">
            <w:pPr>
              <w:spacing w:after="0" w:line="259" w:lineRule="auto"/>
              <w:ind w:left="0" w:firstLine="0"/>
              <w:jc w:val="left"/>
            </w:pPr>
            <w:r>
              <w:rPr>
                <w:b/>
                <w:color w:val="FFFFFF"/>
                <w:sz w:val="26"/>
              </w:rPr>
              <w:t xml:space="preserve">Review of Performance </w:t>
            </w:r>
          </w:p>
        </w:tc>
      </w:tr>
    </w:tbl>
    <w:p w14:paraId="467FBA20" w14:textId="77777777" w:rsidR="00903F15" w:rsidRPr="004440DF" w:rsidRDefault="0014252A">
      <w:pPr>
        <w:ind w:left="-5"/>
        <w:rPr>
          <w:color w:val="auto"/>
        </w:rPr>
      </w:pPr>
      <w:r>
        <w:t xml:space="preserve">A quality service is required under this contract.  Therefore, performance will be continually monitored over the term of the contract. Cost competitiveness, performance and quality of </w:t>
      </w:r>
      <w:r w:rsidRPr="004440DF">
        <w:rPr>
          <w:color w:val="auto"/>
        </w:rPr>
        <w:t xml:space="preserve">service and turnaround time will be the main criteria for measuring performance.    </w:t>
      </w:r>
    </w:p>
    <w:p w14:paraId="2D144780" w14:textId="77777777" w:rsidR="00903F15" w:rsidRPr="004440DF" w:rsidRDefault="0014252A">
      <w:pPr>
        <w:pStyle w:val="Heading2"/>
        <w:rPr>
          <w:color w:val="auto"/>
        </w:rPr>
      </w:pPr>
      <w:r w:rsidRPr="004440DF">
        <w:rPr>
          <w:color w:val="auto"/>
        </w:rPr>
        <w:t xml:space="preserve">2.5.1 Account Management </w:t>
      </w:r>
    </w:p>
    <w:p w14:paraId="7E07C639" w14:textId="77777777" w:rsidR="00903F15" w:rsidRDefault="0014252A">
      <w:pPr>
        <w:spacing w:after="202"/>
        <w:ind w:left="-5"/>
      </w:pPr>
      <w:r>
        <w:t xml:space="preserve">The </w:t>
      </w:r>
      <w:r>
        <w:rPr>
          <w:i/>
        </w:rPr>
        <w:t>Service Provider</w:t>
      </w:r>
      <w:r>
        <w:t xml:space="preserve"> submitting a quotation is required to nominate a dedicated account manager who will act as the main point of contact for the duration of the contract.  This person shall have the authority to deal with all matters in relation to the contract and be responsible for the satisfactory delivery of the services required.   </w:t>
      </w:r>
    </w:p>
    <w:p w14:paraId="0B4C78EA" w14:textId="77777777" w:rsidR="00903F15" w:rsidRDefault="0014252A">
      <w:pPr>
        <w:pStyle w:val="Heading2"/>
      </w:pPr>
      <w:r>
        <w:lastRenderedPageBreak/>
        <w:t xml:space="preserve">2.5.2 Invoicing  </w:t>
      </w:r>
    </w:p>
    <w:p w14:paraId="0FC75465" w14:textId="77777777" w:rsidR="00903F15" w:rsidRDefault="0014252A">
      <w:pPr>
        <w:spacing w:after="0"/>
        <w:ind w:left="-5"/>
      </w:pPr>
      <w:r>
        <w:t xml:space="preserve">Invoices shall be submitted by the successful </w:t>
      </w:r>
      <w:r>
        <w:rPr>
          <w:i/>
        </w:rPr>
        <w:t>Service Provider</w:t>
      </w:r>
      <w:r>
        <w:t xml:space="preserve"> on a tri-monthly basis for all costs incurred in the preceding months, or as otherwise agreed by the parties.   All official invoices must quote a The Contracting Authority purchase order number.  All invoices which do not quote the relevant order number(s) will be returned to the supplier.  </w:t>
      </w:r>
    </w:p>
    <w:tbl>
      <w:tblPr>
        <w:tblStyle w:val="TableGrid"/>
        <w:tblW w:w="9085" w:type="dxa"/>
        <w:tblInd w:w="-29" w:type="dxa"/>
        <w:tblCellMar>
          <w:top w:w="5" w:type="dxa"/>
          <w:right w:w="115" w:type="dxa"/>
        </w:tblCellMar>
        <w:tblLook w:val="04A0" w:firstRow="1" w:lastRow="0" w:firstColumn="1" w:lastColumn="0" w:noHBand="0" w:noVBand="1"/>
      </w:tblPr>
      <w:tblGrid>
        <w:gridCol w:w="749"/>
        <w:gridCol w:w="8336"/>
      </w:tblGrid>
      <w:tr w:rsidR="00903F15" w14:paraId="0B551434" w14:textId="77777777">
        <w:trPr>
          <w:trHeight w:val="343"/>
        </w:trPr>
        <w:tc>
          <w:tcPr>
            <w:tcW w:w="749" w:type="dxa"/>
            <w:tcBorders>
              <w:top w:val="nil"/>
              <w:left w:val="nil"/>
              <w:bottom w:val="nil"/>
              <w:right w:val="nil"/>
            </w:tcBorders>
            <w:shd w:val="clear" w:color="auto" w:fill="808080"/>
          </w:tcPr>
          <w:p w14:paraId="6CFD60AF" w14:textId="77777777" w:rsidR="00903F15" w:rsidRDefault="0014252A">
            <w:pPr>
              <w:spacing w:after="0" w:line="259" w:lineRule="auto"/>
              <w:ind w:left="29" w:firstLine="0"/>
              <w:jc w:val="left"/>
            </w:pPr>
            <w:r>
              <w:rPr>
                <w:b/>
                <w:color w:val="FFFFFF"/>
                <w:sz w:val="26"/>
              </w:rPr>
              <w:t xml:space="preserve">2.6 </w:t>
            </w:r>
          </w:p>
        </w:tc>
        <w:tc>
          <w:tcPr>
            <w:tcW w:w="8337" w:type="dxa"/>
            <w:tcBorders>
              <w:top w:val="nil"/>
              <w:left w:val="nil"/>
              <w:bottom w:val="nil"/>
              <w:right w:val="nil"/>
            </w:tcBorders>
            <w:shd w:val="clear" w:color="auto" w:fill="808080"/>
          </w:tcPr>
          <w:p w14:paraId="4F730A0A" w14:textId="77777777" w:rsidR="00903F15" w:rsidRDefault="0014252A">
            <w:pPr>
              <w:spacing w:after="0" w:line="259" w:lineRule="auto"/>
              <w:ind w:left="0" w:firstLine="0"/>
              <w:jc w:val="left"/>
            </w:pPr>
            <w:r>
              <w:rPr>
                <w:b/>
                <w:color w:val="FFFFFF"/>
                <w:sz w:val="26"/>
              </w:rPr>
              <w:t xml:space="preserve">Award to Runner Up </w:t>
            </w:r>
          </w:p>
        </w:tc>
      </w:tr>
    </w:tbl>
    <w:p w14:paraId="59F4B7F3" w14:textId="619857BA" w:rsidR="00903F15" w:rsidRDefault="0014252A">
      <w:pPr>
        <w:spacing w:after="263"/>
        <w:ind w:left="-5"/>
      </w:pPr>
      <w:r>
        <w:t>If for any reason, it is not possible to award the contract to the successful tenderer emerging from this competitive process, or if having awarded the contract, the Contracting Authority considers that the successful tenderer has not met its obligations,</w:t>
      </w:r>
      <w:r w:rsidR="004B787D">
        <w:t xml:space="preserve"> as outlined in the contract,</w:t>
      </w:r>
      <w:r>
        <w:t xml:space="preserve"> </w:t>
      </w:r>
      <w:proofErr w:type="spellStart"/>
      <w:r>
        <w:t>the</w:t>
      </w:r>
      <w:proofErr w:type="spellEnd"/>
      <w:r>
        <w:t xml:space="preserve"> Contracting Authority reserves the right to award the contract to the next highest scoring tenderer on the basis of the terms advertised, at any time during the quotation validity period of 6 months.   </w:t>
      </w:r>
    </w:p>
    <w:p w14:paraId="1C41D3CD" w14:textId="77777777" w:rsidR="00903F15" w:rsidRDefault="0014252A">
      <w:pPr>
        <w:spacing w:after="0" w:line="259" w:lineRule="auto"/>
        <w:ind w:left="0" w:firstLine="0"/>
        <w:jc w:val="left"/>
      </w:pPr>
      <w:r>
        <w:rPr>
          <w:b/>
          <w:color w:val="FFFFFF"/>
          <w:sz w:val="28"/>
        </w:rPr>
        <w:t xml:space="preserve"> </w:t>
      </w:r>
    </w:p>
    <w:tbl>
      <w:tblPr>
        <w:tblStyle w:val="TableGrid"/>
        <w:tblW w:w="9085" w:type="dxa"/>
        <w:tblInd w:w="-29" w:type="dxa"/>
        <w:tblCellMar>
          <w:top w:w="5" w:type="dxa"/>
          <w:right w:w="115" w:type="dxa"/>
        </w:tblCellMar>
        <w:tblLook w:val="04A0" w:firstRow="1" w:lastRow="0" w:firstColumn="1" w:lastColumn="0" w:noHBand="0" w:noVBand="1"/>
      </w:tblPr>
      <w:tblGrid>
        <w:gridCol w:w="749"/>
        <w:gridCol w:w="8336"/>
      </w:tblGrid>
      <w:tr w:rsidR="00903F15" w14:paraId="3CC5DF26" w14:textId="77777777">
        <w:trPr>
          <w:trHeight w:val="377"/>
        </w:trPr>
        <w:tc>
          <w:tcPr>
            <w:tcW w:w="749" w:type="dxa"/>
            <w:tcBorders>
              <w:top w:val="nil"/>
              <w:left w:val="nil"/>
              <w:bottom w:val="nil"/>
              <w:right w:val="nil"/>
            </w:tcBorders>
            <w:shd w:val="clear" w:color="auto" w:fill="C00000"/>
          </w:tcPr>
          <w:p w14:paraId="24670FE1" w14:textId="77777777" w:rsidR="00903F15" w:rsidRDefault="0014252A">
            <w:pPr>
              <w:spacing w:after="0" w:line="259" w:lineRule="auto"/>
              <w:ind w:left="29" w:firstLine="0"/>
              <w:jc w:val="left"/>
            </w:pPr>
            <w:r>
              <w:rPr>
                <w:rFonts w:ascii="Calibri" w:eastAsia="Calibri" w:hAnsi="Calibri" w:cs="Calibri"/>
                <w:b/>
                <w:color w:val="FFFFFF"/>
                <w:sz w:val="28"/>
              </w:rPr>
              <w:t>3.</w:t>
            </w:r>
            <w:r>
              <w:rPr>
                <w:b/>
                <w:color w:val="FFFFFF"/>
                <w:sz w:val="28"/>
              </w:rPr>
              <w:t xml:space="preserve"> </w:t>
            </w:r>
          </w:p>
        </w:tc>
        <w:tc>
          <w:tcPr>
            <w:tcW w:w="8337" w:type="dxa"/>
            <w:tcBorders>
              <w:top w:val="nil"/>
              <w:left w:val="nil"/>
              <w:bottom w:val="nil"/>
              <w:right w:val="nil"/>
            </w:tcBorders>
            <w:shd w:val="clear" w:color="auto" w:fill="C00000"/>
          </w:tcPr>
          <w:p w14:paraId="20D8EB41" w14:textId="77777777" w:rsidR="00903F15" w:rsidRDefault="0014252A">
            <w:pPr>
              <w:spacing w:after="0" w:line="259" w:lineRule="auto"/>
              <w:ind w:left="0" w:firstLine="0"/>
              <w:jc w:val="left"/>
            </w:pPr>
            <w:r>
              <w:rPr>
                <w:rFonts w:ascii="Calibri" w:eastAsia="Calibri" w:hAnsi="Calibri" w:cs="Calibri"/>
                <w:b/>
                <w:color w:val="FFFFFF"/>
                <w:sz w:val="28"/>
              </w:rPr>
              <w:t xml:space="preserve">EVALUATION CRITERIA </w:t>
            </w:r>
          </w:p>
        </w:tc>
      </w:tr>
      <w:tr w:rsidR="00903F15" w14:paraId="3E7C3CCE" w14:textId="77777777">
        <w:trPr>
          <w:trHeight w:val="650"/>
        </w:trPr>
        <w:tc>
          <w:tcPr>
            <w:tcW w:w="749" w:type="dxa"/>
            <w:tcBorders>
              <w:top w:val="nil"/>
              <w:left w:val="nil"/>
              <w:bottom w:val="nil"/>
              <w:right w:val="nil"/>
            </w:tcBorders>
            <w:vAlign w:val="center"/>
          </w:tcPr>
          <w:p w14:paraId="0E0E9A09" w14:textId="77777777" w:rsidR="00903F15" w:rsidRDefault="0014252A">
            <w:pPr>
              <w:spacing w:after="0" w:line="259" w:lineRule="auto"/>
              <w:ind w:left="29" w:firstLine="0"/>
              <w:jc w:val="left"/>
            </w:pPr>
            <w:r>
              <w:t xml:space="preserve"> </w:t>
            </w:r>
          </w:p>
        </w:tc>
        <w:tc>
          <w:tcPr>
            <w:tcW w:w="8337" w:type="dxa"/>
            <w:tcBorders>
              <w:top w:val="nil"/>
              <w:left w:val="nil"/>
              <w:bottom w:val="nil"/>
              <w:right w:val="nil"/>
            </w:tcBorders>
          </w:tcPr>
          <w:p w14:paraId="61380DF4" w14:textId="77777777" w:rsidR="00903F15" w:rsidRDefault="00903F15">
            <w:pPr>
              <w:spacing w:after="160" w:line="259" w:lineRule="auto"/>
              <w:ind w:left="0" w:firstLine="0"/>
              <w:jc w:val="left"/>
            </w:pPr>
          </w:p>
        </w:tc>
      </w:tr>
      <w:tr w:rsidR="00903F15" w14:paraId="6774E989" w14:textId="77777777">
        <w:trPr>
          <w:trHeight w:val="346"/>
        </w:trPr>
        <w:tc>
          <w:tcPr>
            <w:tcW w:w="749" w:type="dxa"/>
            <w:tcBorders>
              <w:top w:val="nil"/>
              <w:left w:val="nil"/>
              <w:bottom w:val="nil"/>
              <w:right w:val="nil"/>
            </w:tcBorders>
            <w:shd w:val="clear" w:color="auto" w:fill="808080"/>
          </w:tcPr>
          <w:p w14:paraId="3F358BA5" w14:textId="77777777" w:rsidR="00903F15" w:rsidRDefault="0014252A">
            <w:pPr>
              <w:spacing w:after="0" w:line="259" w:lineRule="auto"/>
              <w:ind w:left="29" w:firstLine="0"/>
              <w:jc w:val="left"/>
            </w:pPr>
            <w:r>
              <w:rPr>
                <w:b/>
                <w:color w:val="FFFFFF"/>
                <w:sz w:val="26"/>
              </w:rPr>
              <w:t xml:space="preserve">3.1 </w:t>
            </w:r>
          </w:p>
        </w:tc>
        <w:tc>
          <w:tcPr>
            <w:tcW w:w="8337" w:type="dxa"/>
            <w:tcBorders>
              <w:top w:val="nil"/>
              <w:left w:val="nil"/>
              <w:bottom w:val="nil"/>
              <w:right w:val="nil"/>
            </w:tcBorders>
            <w:shd w:val="clear" w:color="auto" w:fill="808080"/>
          </w:tcPr>
          <w:p w14:paraId="043B067F" w14:textId="77777777" w:rsidR="00903F15" w:rsidRDefault="0014252A">
            <w:pPr>
              <w:spacing w:after="0" w:line="259" w:lineRule="auto"/>
              <w:ind w:left="0" w:firstLine="0"/>
              <w:jc w:val="left"/>
            </w:pPr>
            <w:r>
              <w:rPr>
                <w:b/>
                <w:color w:val="FFFFFF"/>
                <w:sz w:val="26"/>
              </w:rPr>
              <w:t xml:space="preserve">Suitability </w:t>
            </w:r>
          </w:p>
        </w:tc>
      </w:tr>
    </w:tbl>
    <w:p w14:paraId="0B301DD7" w14:textId="77777777" w:rsidR="00903F15" w:rsidRDefault="0014252A">
      <w:pPr>
        <w:spacing w:after="246"/>
        <w:ind w:left="-5"/>
      </w:pPr>
      <w:r>
        <w:t xml:space="preserve">The Contracting Authority will only consider quotations from competent and financially sound and compliant service providers.  To this end, you are required to confirm the following by completing the self-declaration contained in the separate Quotation Response Document (QRD).  </w:t>
      </w:r>
    </w:p>
    <w:p w14:paraId="4FF57841" w14:textId="77777777" w:rsidR="00903F15" w:rsidRDefault="0014252A">
      <w:pPr>
        <w:numPr>
          <w:ilvl w:val="0"/>
          <w:numId w:val="6"/>
        </w:numPr>
        <w:spacing w:after="10"/>
        <w:ind w:hanging="360"/>
      </w:pPr>
      <w:r>
        <w:t xml:space="preserve">General company information.  </w:t>
      </w:r>
    </w:p>
    <w:p w14:paraId="17132377" w14:textId="77777777" w:rsidR="00903F15" w:rsidRDefault="0014252A">
      <w:pPr>
        <w:numPr>
          <w:ilvl w:val="0"/>
          <w:numId w:val="6"/>
        </w:numPr>
        <w:spacing w:after="8"/>
        <w:ind w:hanging="360"/>
      </w:pPr>
      <w:r>
        <w:t xml:space="preserve">Confirmation of tax compliance.  </w:t>
      </w:r>
    </w:p>
    <w:p w14:paraId="54445B81" w14:textId="77777777" w:rsidR="00903F15" w:rsidRDefault="0014252A">
      <w:pPr>
        <w:numPr>
          <w:ilvl w:val="0"/>
          <w:numId w:val="6"/>
        </w:numPr>
        <w:spacing w:after="8"/>
        <w:ind w:hanging="360"/>
      </w:pPr>
      <w:r>
        <w:t xml:space="preserve">Confirmation that the firm/party is appropriately insured.  </w:t>
      </w:r>
    </w:p>
    <w:p w14:paraId="5D774472" w14:textId="77777777" w:rsidR="00903F15" w:rsidRDefault="0014252A">
      <w:pPr>
        <w:numPr>
          <w:ilvl w:val="0"/>
          <w:numId w:val="6"/>
        </w:numPr>
        <w:spacing w:after="0"/>
        <w:ind w:hanging="360"/>
      </w:pPr>
      <w:r>
        <w:t xml:space="preserve">Confirmation via declaration that the service provider is not bankrupt, guilty of corruption, fraud, money laundering, membership of a criminal organisation, not involved in child labour and/or human trafficking and is fully compliant with all its statutory obligations.    </w:t>
      </w:r>
    </w:p>
    <w:tbl>
      <w:tblPr>
        <w:tblStyle w:val="TableGrid"/>
        <w:tblW w:w="9085" w:type="dxa"/>
        <w:tblInd w:w="-29" w:type="dxa"/>
        <w:tblCellMar>
          <w:top w:w="5" w:type="dxa"/>
          <w:left w:w="29" w:type="dxa"/>
          <w:right w:w="115" w:type="dxa"/>
        </w:tblCellMar>
        <w:tblLook w:val="04A0" w:firstRow="1" w:lastRow="0" w:firstColumn="1" w:lastColumn="0" w:noHBand="0" w:noVBand="1"/>
      </w:tblPr>
      <w:tblGrid>
        <w:gridCol w:w="658"/>
        <w:gridCol w:w="8427"/>
      </w:tblGrid>
      <w:tr w:rsidR="00903F15" w14:paraId="45E6425D" w14:textId="77777777">
        <w:trPr>
          <w:trHeight w:val="346"/>
        </w:trPr>
        <w:tc>
          <w:tcPr>
            <w:tcW w:w="658" w:type="dxa"/>
            <w:tcBorders>
              <w:top w:val="nil"/>
              <w:left w:val="nil"/>
              <w:bottom w:val="nil"/>
              <w:right w:val="nil"/>
            </w:tcBorders>
            <w:shd w:val="clear" w:color="auto" w:fill="808080"/>
          </w:tcPr>
          <w:p w14:paraId="4389A86C" w14:textId="77777777" w:rsidR="00903F15" w:rsidRDefault="0014252A">
            <w:pPr>
              <w:spacing w:after="0" w:line="259" w:lineRule="auto"/>
              <w:ind w:left="0" w:firstLine="0"/>
              <w:jc w:val="left"/>
            </w:pPr>
            <w:r>
              <w:rPr>
                <w:b/>
                <w:color w:val="FFFFFF"/>
                <w:sz w:val="26"/>
              </w:rPr>
              <w:t xml:space="preserve">3.2 </w:t>
            </w:r>
          </w:p>
        </w:tc>
        <w:tc>
          <w:tcPr>
            <w:tcW w:w="8428" w:type="dxa"/>
            <w:tcBorders>
              <w:top w:val="nil"/>
              <w:left w:val="nil"/>
              <w:bottom w:val="nil"/>
              <w:right w:val="nil"/>
            </w:tcBorders>
            <w:shd w:val="clear" w:color="auto" w:fill="808080"/>
          </w:tcPr>
          <w:p w14:paraId="130F1D5D" w14:textId="77777777" w:rsidR="00903F15" w:rsidRDefault="0014252A">
            <w:pPr>
              <w:spacing w:after="0" w:line="259" w:lineRule="auto"/>
              <w:ind w:left="62" w:firstLine="0"/>
              <w:jc w:val="left"/>
            </w:pPr>
            <w:r>
              <w:rPr>
                <w:b/>
                <w:color w:val="FFFFFF"/>
                <w:sz w:val="26"/>
              </w:rPr>
              <w:t xml:space="preserve">Award Criteria </w:t>
            </w:r>
          </w:p>
        </w:tc>
      </w:tr>
    </w:tbl>
    <w:p w14:paraId="2D8CD1DD" w14:textId="77777777" w:rsidR="00903F15" w:rsidRDefault="0014252A">
      <w:pPr>
        <w:spacing w:after="0" w:line="259" w:lineRule="auto"/>
        <w:ind w:left="0" w:firstLine="0"/>
        <w:jc w:val="left"/>
      </w:pPr>
      <w:r>
        <w:rPr>
          <w:b/>
        </w:rPr>
        <w:t xml:space="preserve"> </w:t>
      </w:r>
    </w:p>
    <w:p w14:paraId="0E5BCA3A" w14:textId="77777777" w:rsidR="00903F15" w:rsidRDefault="0014252A">
      <w:pPr>
        <w:pStyle w:val="Heading1"/>
        <w:spacing w:after="223"/>
        <w:ind w:left="-5"/>
      </w:pPr>
      <w:r>
        <w:t xml:space="preserve">Award Criteria </w:t>
      </w:r>
    </w:p>
    <w:p w14:paraId="7269DCB9" w14:textId="77777777" w:rsidR="00903F15" w:rsidRDefault="0014252A">
      <w:pPr>
        <w:ind w:left="-5"/>
      </w:pPr>
      <w:r>
        <w:t xml:space="preserve">The contract will be awarded from quotes evaluated </w:t>
      </w:r>
      <w:proofErr w:type="gramStart"/>
      <w:r>
        <w:t>on the basis of</w:t>
      </w:r>
      <w:proofErr w:type="gramEnd"/>
      <w:r>
        <w:t xml:space="preserve"> the Most Economically Advantageous Quote consistent with the following award criteria: </w:t>
      </w:r>
    </w:p>
    <w:tbl>
      <w:tblPr>
        <w:tblStyle w:val="TableGrid"/>
        <w:tblW w:w="8788" w:type="dxa"/>
        <w:tblInd w:w="284" w:type="dxa"/>
        <w:tblCellMar>
          <w:top w:w="46" w:type="dxa"/>
          <w:left w:w="107" w:type="dxa"/>
          <w:right w:w="46" w:type="dxa"/>
        </w:tblCellMar>
        <w:tblLook w:val="04A0" w:firstRow="1" w:lastRow="0" w:firstColumn="1" w:lastColumn="0" w:noHBand="0" w:noVBand="1"/>
      </w:tblPr>
      <w:tblGrid>
        <w:gridCol w:w="422"/>
        <w:gridCol w:w="3261"/>
        <w:gridCol w:w="1844"/>
        <w:gridCol w:w="1702"/>
        <w:gridCol w:w="1559"/>
      </w:tblGrid>
      <w:tr w:rsidR="00903F15" w14:paraId="02EF2DAF" w14:textId="77777777">
        <w:trPr>
          <w:trHeight w:val="1242"/>
        </w:trPr>
        <w:tc>
          <w:tcPr>
            <w:tcW w:w="3683" w:type="dxa"/>
            <w:gridSpan w:val="2"/>
            <w:tcBorders>
              <w:top w:val="single" w:sz="4" w:space="0" w:color="000000"/>
              <w:left w:val="single" w:sz="4" w:space="0" w:color="000000"/>
              <w:bottom w:val="single" w:sz="4" w:space="0" w:color="000000"/>
              <w:right w:val="single" w:sz="4" w:space="0" w:color="000000"/>
            </w:tcBorders>
            <w:shd w:val="clear" w:color="auto" w:fill="8496B0"/>
            <w:vAlign w:val="center"/>
          </w:tcPr>
          <w:p w14:paraId="62459440" w14:textId="77777777" w:rsidR="00903F15" w:rsidRDefault="0014252A">
            <w:pPr>
              <w:spacing w:after="0" w:line="259" w:lineRule="auto"/>
              <w:ind w:left="0" w:right="63" w:firstLine="0"/>
              <w:jc w:val="center"/>
            </w:pPr>
            <w:r>
              <w:rPr>
                <w:b/>
                <w:color w:val="FFFFFF"/>
                <w:sz w:val="20"/>
              </w:rPr>
              <w:t xml:space="preserve">AWARD CRITERIA </w:t>
            </w:r>
          </w:p>
        </w:tc>
        <w:tc>
          <w:tcPr>
            <w:tcW w:w="1844" w:type="dxa"/>
            <w:tcBorders>
              <w:top w:val="single" w:sz="4" w:space="0" w:color="000000"/>
              <w:left w:val="single" w:sz="4" w:space="0" w:color="000000"/>
              <w:bottom w:val="single" w:sz="4" w:space="0" w:color="000000"/>
              <w:right w:val="single" w:sz="4" w:space="0" w:color="000000"/>
            </w:tcBorders>
            <w:shd w:val="clear" w:color="auto" w:fill="8496B0"/>
            <w:vAlign w:val="center"/>
          </w:tcPr>
          <w:p w14:paraId="22553C96" w14:textId="77777777" w:rsidR="00903F15" w:rsidRDefault="0014252A">
            <w:pPr>
              <w:spacing w:after="0" w:line="259" w:lineRule="auto"/>
              <w:ind w:left="0" w:right="63" w:firstLine="0"/>
              <w:jc w:val="center"/>
            </w:pPr>
            <w:r>
              <w:rPr>
                <w:b/>
                <w:color w:val="FFFFFF"/>
                <w:sz w:val="20"/>
              </w:rPr>
              <w:t xml:space="preserve">WEIGHTINGS </w:t>
            </w:r>
          </w:p>
        </w:tc>
        <w:tc>
          <w:tcPr>
            <w:tcW w:w="1702" w:type="dxa"/>
            <w:tcBorders>
              <w:top w:val="single" w:sz="4" w:space="0" w:color="000000"/>
              <w:left w:val="single" w:sz="4" w:space="0" w:color="000000"/>
              <w:bottom w:val="single" w:sz="4" w:space="0" w:color="000000"/>
              <w:right w:val="single" w:sz="4" w:space="0" w:color="000000"/>
            </w:tcBorders>
            <w:shd w:val="clear" w:color="auto" w:fill="8496B0"/>
            <w:vAlign w:val="center"/>
          </w:tcPr>
          <w:p w14:paraId="3B01F818" w14:textId="77777777" w:rsidR="00903F15" w:rsidRDefault="0014252A">
            <w:pPr>
              <w:spacing w:after="17" w:line="259" w:lineRule="auto"/>
              <w:ind w:left="0" w:right="68" w:firstLine="0"/>
              <w:jc w:val="center"/>
            </w:pPr>
            <w:r>
              <w:rPr>
                <w:b/>
                <w:color w:val="FFFFFF"/>
                <w:sz w:val="20"/>
              </w:rPr>
              <w:t xml:space="preserve">MAXIMUM </w:t>
            </w:r>
          </w:p>
          <w:p w14:paraId="559793FF" w14:textId="77777777" w:rsidR="00903F15" w:rsidRDefault="0014252A">
            <w:pPr>
              <w:spacing w:after="19" w:line="259" w:lineRule="auto"/>
              <w:ind w:left="0" w:right="65" w:firstLine="0"/>
              <w:jc w:val="center"/>
            </w:pPr>
            <w:r>
              <w:rPr>
                <w:b/>
                <w:color w:val="FFFFFF"/>
                <w:sz w:val="20"/>
              </w:rPr>
              <w:t xml:space="preserve">SCORE </w:t>
            </w:r>
          </w:p>
          <w:p w14:paraId="33159154" w14:textId="77777777" w:rsidR="00903F15" w:rsidRDefault="0014252A">
            <w:pPr>
              <w:spacing w:after="0" w:line="259" w:lineRule="auto"/>
              <w:ind w:left="0" w:right="63" w:firstLine="0"/>
              <w:jc w:val="center"/>
            </w:pPr>
            <w:r>
              <w:rPr>
                <w:b/>
                <w:color w:val="FFFFFF"/>
                <w:sz w:val="20"/>
              </w:rPr>
              <w:t xml:space="preserve">AVAILABLE </w:t>
            </w:r>
          </w:p>
        </w:tc>
        <w:tc>
          <w:tcPr>
            <w:tcW w:w="1559" w:type="dxa"/>
            <w:tcBorders>
              <w:top w:val="single" w:sz="4" w:space="0" w:color="000000"/>
              <w:left w:val="single" w:sz="4" w:space="0" w:color="000000"/>
              <w:bottom w:val="single" w:sz="4" w:space="0" w:color="000000"/>
              <w:right w:val="single" w:sz="4" w:space="0" w:color="000000"/>
            </w:tcBorders>
            <w:shd w:val="clear" w:color="auto" w:fill="8496B0"/>
            <w:vAlign w:val="center"/>
          </w:tcPr>
          <w:p w14:paraId="5D750860" w14:textId="77777777" w:rsidR="00903F15" w:rsidRDefault="0014252A">
            <w:pPr>
              <w:spacing w:after="17" w:line="259" w:lineRule="auto"/>
              <w:ind w:left="0" w:right="62" w:firstLine="0"/>
              <w:jc w:val="center"/>
            </w:pPr>
            <w:r>
              <w:rPr>
                <w:b/>
                <w:color w:val="FFFFFF"/>
                <w:sz w:val="20"/>
              </w:rPr>
              <w:t xml:space="preserve">MINIMUM </w:t>
            </w:r>
          </w:p>
          <w:p w14:paraId="6DCF21F0" w14:textId="77777777" w:rsidR="00903F15" w:rsidRDefault="0014252A">
            <w:pPr>
              <w:spacing w:after="19" w:line="259" w:lineRule="auto"/>
              <w:ind w:left="0" w:right="61" w:firstLine="0"/>
              <w:jc w:val="center"/>
            </w:pPr>
            <w:r>
              <w:rPr>
                <w:b/>
                <w:color w:val="FFFFFF"/>
                <w:sz w:val="20"/>
              </w:rPr>
              <w:t xml:space="preserve">SCORE </w:t>
            </w:r>
          </w:p>
          <w:p w14:paraId="3E55F6F0" w14:textId="77777777" w:rsidR="00903F15" w:rsidRDefault="0014252A">
            <w:pPr>
              <w:spacing w:after="0" w:line="259" w:lineRule="auto"/>
              <w:ind w:left="0" w:right="62" w:firstLine="0"/>
              <w:jc w:val="center"/>
            </w:pPr>
            <w:r>
              <w:rPr>
                <w:b/>
                <w:color w:val="FFFFFF"/>
                <w:sz w:val="20"/>
              </w:rPr>
              <w:t xml:space="preserve">REQUIRED </w:t>
            </w:r>
          </w:p>
        </w:tc>
      </w:tr>
      <w:tr w:rsidR="00903F15" w14:paraId="319E3257" w14:textId="77777777">
        <w:trPr>
          <w:trHeight w:val="730"/>
        </w:trPr>
        <w:tc>
          <w:tcPr>
            <w:tcW w:w="8788" w:type="dxa"/>
            <w:gridSpan w:val="5"/>
            <w:tcBorders>
              <w:top w:val="single" w:sz="4" w:space="0" w:color="000000"/>
              <w:left w:val="single" w:sz="4" w:space="0" w:color="000000"/>
              <w:bottom w:val="single" w:sz="4" w:space="0" w:color="000000"/>
              <w:right w:val="single" w:sz="4" w:space="0" w:color="000000"/>
            </w:tcBorders>
            <w:shd w:val="clear" w:color="auto" w:fill="D5DCE4"/>
            <w:vAlign w:val="center"/>
          </w:tcPr>
          <w:p w14:paraId="2CB8338B" w14:textId="77777777" w:rsidR="00903F15" w:rsidRDefault="0014252A">
            <w:pPr>
              <w:spacing w:after="0" w:line="259" w:lineRule="auto"/>
              <w:ind w:left="0" w:firstLine="0"/>
              <w:jc w:val="left"/>
            </w:pPr>
            <w:r>
              <w:rPr>
                <w:rFonts w:ascii="Verdana" w:eastAsia="Verdana" w:hAnsi="Verdana" w:cs="Verdana"/>
                <w:b/>
                <w:sz w:val="20"/>
              </w:rPr>
              <w:t>Qualitative Criteria</w:t>
            </w:r>
            <w:r>
              <w:rPr>
                <w:rFonts w:ascii="Verdana" w:eastAsia="Verdana" w:hAnsi="Verdana" w:cs="Verdana"/>
                <w:sz w:val="20"/>
              </w:rPr>
              <w:t xml:space="preserve"> </w:t>
            </w:r>
          </w:p>
        </w:tc>
      </w:tr>
      <w:tr w:rsidR="00903F15" w14:paraId="0ECF81F5" w14:textId="77777777">
        <w:trPr>
          <w:trHeight w:val="730"/>
        </w:trPr>
        <w:tc>
          <w:tcPr>
            <w:tcW w:w="422"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CFE1218" w14:textId="77777777" w:rsidR="00903F15" w:rsidRDefault="0014252A">
            <w:pPr>
              <w:spacing w:after="0" w:line="259" w:lineRule="auto"/>
              <w:ind w:left="26" w:firstLine="0"/>
              <w:jc w:val="left"/>
            </w:pPr>
            <w:r>
              <w:rPr>
                <w:rFonts w:ascii="Verdana" w:eastAsia="Verdana" w:hAnsi="Verdana" w:cs="Verdana"/>
                <w:b/>
                <w:sz w:val="20"/>
              </w:rPr>
              <w:t xml:space="preserve">A </w:t>
            </w:r>
          </w:p>
        </w:tc>
        <w:tc>
          <w:tcPr>
            <w:tcW w:w="3261" w:type="dxa"/>
            <w:tcBorders>
              <w:top w:val="single" w:sz="4" w:space="0" w:color="000000"/>
              <w:left w:val="single" w:sz="4" w:space="0" w:color="000000"/>
              <w:bottom w:val="single" w:sz="4" w:space="0" w:color="000000"/>
              <w:right w:val="single" w:sz="4" w:space="0" w:color="000000"/>
            </w:tcBorders>
          </w:tcPr>
          <w:p w14:paraId="5A08D811" w14:textId="77777777" w:rsidR="00903F15" w:rsidRDefault="0014252A">
            <w:pPr>
              <w:spacing w:after="0" w:line="259" w:lineRule="auto"/>
              <w:ind w:left="2" w:firstLine="0"/>
              <w:jc w:val="left"/>
            </w:pPr>
            <w:r>
              <w:rPr>
                <w:rFonts w:ascii="Calibri" w:eastAsia="Calibri" w:hAnsi="Calibri" w:cs="Calibri"/>
                <w:b/>
                <w:sz w:val="24"/>
              </w:rPr>
              <w:t xml:space="preserve"> </w:t>
            </w:r>
          </w:p>
          <w:p w14:paraId="2055EA9B" w14:textId="77777777" w:rsidR="00903F15" w:rsidRDefault="0014252A">
            <w:pPr>
              <w:spacing w:after="0" w:line="259" w:lineRule="auto"/>
              <w:ind w:left="2" w:firstLine="0"/>
              <w:jc w:val="left"/>
            </w:pPr>
            <w:r>
              <w:rPr>
                <w:rFonts w:ascii="Calibri" w:eastAsia="Calibri" w:hAnsi="Calibri" w:cs="Calibri"/>
                <w:b/>
                <w:sz w:val="24"/>
              </w:rPr>
              <w:t xml:space="preserve">Proposed methodology  </w:t>
            </w:r>
          </w:p>
        </w:tc>
        <w:tc>
          <w:tcPr>
            <w:tcW w:w="1844" w:type="dxa"/>
            <w:tcBorders>
              <w:top w:val="single" w:sz="4" w:space="0" w:color="000000"/>
              <w:left w:val="single" w:sz="4" w:space="0" w:color="000000"/>
              <w:bottom w:val="single" w:sz="4" w:space="0" w:color="000000"/>
              <w:right w:val="single" w:sz="4" w:space="0" w:color="000000"/>
            </w:tcBorders>
            <w:vAlign w:val="center"/>
          </w:tcPr>
          <w:p w14:paraId="1B15FB67" w14:textId="77777777" w:rsidR="00903F15" w:rsidRDefault="0014252A">
            <w:pPr>
              <w:spacing w:after="0" w:line="259" w:lineRule="auto"/>
              <w:ind w:left="594" w:right="373" w:firstLine="221"/>
              <w:jc w:val="left"/>
            </w:pPr>
            <w:r>
              <w:rPr>
                <w:b/>
              </w:rPr>
              <w:t xml:space="preserve"> 20%</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355A4FA6" w14:textId="77777777" w:rsidR="00903F15" w:rsidRDefault="0014252A">
            <w:pPr>
              <w:spacing w:after="0" w:line="259" w:lineRule="auto"/>
              <w:ind w:left="0" w:right="64" w:firstLine="0"/>
              <w:jc w:val="center"/>
            </w:pPr>
            <w:r>
              <w:rPr>
                <w:rFonts w:ascii="Verdana" w:eastAsia="Verdana" w:hAnsi="Verdana" w:cs="Verdana"/>
                <w:sz w:val="20"/>
              </w:rPr>
              <w:t xml:space="preserve">2,000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64AE53BE" w14:textId="77777777" w:rsidR="00903F15" w:rsidRDefault="0014252A">
            <w:pPr>
              <w:spacing w:after="0" w:line="259" w:lineRule="auto"/>
              <w:ind w:left="0" w:right="60" w:firstLine="0"/>
              <w:jc w:val="center"/>
            </w:pPr>
            <w:r>
              <w:rPr>
                <w:rFonts w:ascii="Verdana" w:eastAsia="Verdana" w:hAnsi="Verdana" w:cs="Verdana"/>
                <w:sz w:val="20"/>
              </w:rPr>
              <w:t xml:space="preserve">1,000 </w:t>
            </w:r>
          </w:p>
        </w:tc>
      </w:tr>
      <w:tr w:rsidR="00903F15" w14:paraId="664B1095" w14:textId="77777777">
        <w:trPr>
          <w:trHeight w:val="1323"/>
        </w:trPr>
        <w:tc>
          <w:tcPr>
            <w:tcW w:w="8788"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49B956FD" w14:textId="77777777" w:rsidR="00903F15" w:rsidRDefault="0014252A">
            <w:pPr>
              <w:spacing w:after="0" w:line="259" w:lineRule="auto"/>
              <w:ind w:left="0" w:right="58" w:firstLine="0"/>
            </w:pPr>
            <w:r>
              <w:lastRenderedPageBreak/>
              <w:t xml:space="preserve">This criterion will be assessed </w:t>
            </w:r>
            <w:proofErr w:type="gramStart"/>
            <w:r>
              <w:t>on the basis of</w:t>
            </w:r>
            <w:proofErr w:type="gramEnd"/>
            <w:r>
              <w:t xml:space="preserve"> demonstrated understanding and proposed methodology to deliver the services required as outlined – to include a proposed timeline for delivery. </w:t>
            </w:r>
          </w:p>
        </w:tc>
      </w:tr>
      <w:tr w:rsidR="00903F15" w14:paraId="0007BAD3" w14:textId="77777777">
        <w:trPr>
          <w:trHeight w:val="730"/>
        </w:trPr>
        <w:tc>
          <w:tcPr>
            <w:tcW w:w="422"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8C81AD0" w14:textId="77777777" w:rsidR="00903F15" w:rsidRDefault="0014252A">
            <w:pPr>
              <w:spacing w:after="0" w:line="259" w:lineRule="auto"/>
              <w:ind w:left="29" w:firstLine="0"/>
              <w:jc w:val="left"/>
            </w:pPr>
            <w:r>
              <w:rPr>
                <w:rFonts w:ascii="Verdana" w:eastAsia="Verdana" w:hAnsi="Verdana" w:cs="Verdana"/>
                <w:b/>
                <w:sz w:val="20"/>
              </w:rPr>
              <w:t xml:space="preserve">B </w:t>
            </w:r>
          </w:p>
        </w:tc>
        <w:tc>
          <w:tcPr>
            <w:tcW w:w="3261" w:type="dxa"/>
            <w:tcBorders>
              <w:top w:val="single" w:sz="4" w:space="0" w:color="000000"/>
              <w:left w:val="single" w:sz="4" w:space="0" w:color="000000"/>
              <w:bottom w:val="single" w:sz="4" w:space="0" w:color="000000"/>
              <w:right w:val="single" w:sz="4" w:space="0" w:color="000000"/>
            </w:tcBorders>
          </w:tcPr>
          <w:p w14:paraId="5FB992F9" w14:textId="77777777" w:rsidR="00903F15" w:rsidRDefault="0014252A">
            <w:pPr>
              <w:spacing w:after="0" w:line="259" w:lineRule="auto"/>
              <w:ind w:left="2" w:firstLine="0"/>
              <w:jc w:val="left"/>
            </w:pPr>
            <w:r>
              <w:rPr>
                <w:rFonts w:ascii="Calibri" w:eastAsia="Calibri" w:hAnsi="Calibri" w:cs="Calibri"/>
                <w:b/>
                <w:sz w:val="24"/>
              </w:rPr>
              <w:t xml:space="preserve"> </w:t>
            </w:r>
          </w:p>
          <w:p w14:paraId="6D484C7F" w14:textId="77777777" w:rsidR="00903F15" w:rsidRDefault="0014252A">
            <w:pPr>
              <w:spacing w:after="0" w:line="259" w:lineRule="auto"/>
              <w:ind w:left="2" w:firstLine="0"/>
              <w:jc w:val="left"/>
            </w:pPr>
            <w:r>
              <w:rPr>
                <w:rFonts w:ascii="Calibri" w:eastAsia="Calibri" w:hAnsi="Calibri" w:cs="Calibri"/>
                <w:b/>
                <w:sz w:val="24"/>
              </w:rPr>
              <w:t xml:space="preserve">Previous Experience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9AB8F83" w14:textId="77777777" w:rsidR="00903F15" w:rsidRDefault="0014252A">
            <w:pPr>
              <w:spacing w:after="0" w:line="259" w:lineRule="auto"/>
              <w:ind w:left="594" w:right="373" w:firstLine="221"/>
              <w:jc w:val="left"/>
            </w:pPr>
            <w:r>
              <w:rPr>
                <w:b/>
              </w:rPr>
              <w:t xml:space="preserve"> 25%</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15AD534F" w14:textId="77777777" w:rsidR="00903F15" w:rsidRDefault="0014252A">
            <w:pPr>
              <w:spacing w:after="0" w:line="259" w:lineRule="auto"/>
              <w:ind w:left="0" w:right="64" w:firstLine="0"/>
              <w:jc w:val="center"/>
            </w:pPr>
            <w:r>
              <w:rPr>
                <w:rFonts w:ascii="Verdana" w:eastAsia="Verdana" w:hAnsi="Verdana" w:cs="Verdana"/>
                <w:sz w:val="20"/>
              </w:rPr>
              <w:t xml:space="preserve">2,500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3561B273" w14:textId="77777777" w:rsidR="00903F15" w:rsidRDefault="0014252A">
            <w:pPr>
              <w:spacing w:after="0" w:line="259" w:lineRule="auto"/>
              <w:ind w:left="0" w:right="60" w:firstLine="0"/>
              <w:jc w:val="center"/>
            </w:pPr>
            <w:r>
              <w:rPr>
                <w:rFonts w:ascii="Verdana" w:eastAsia="Verdana" w:hAnsi="Verdana" w:cs="Verdana"/>
                <w:sz w:val="20"/>
              </w:rPr>
              <w:t xml:space="preserve">1,250 </w:t>
            </w:r>
          </w:p>
        </w:tc>
      </w:tr>
      <w:tr w:rsidR="00903F15" w14:paraId="0FA92CEE" w14:textId="77777777">
        <w:trPr>
          <w:trHeight w:val="1085"/>
        </w:trPr>
        <w:tc>
          <w:tcPr>
            <w:tcW w:w="8788" w:type="dxa"/>
            <w:gridSpan w:val="5"/>
            <w:tcBorders>
              <w:top w:val="single" w:sz="4" w:space="0" w:color="000000"/>
              <w:left w:val="single" w:sz="4" w:space="0" w:color="000000"/>
              <w:bottom w:val="single" w:sz="4" w:space="0" w:color="000000"/>
              <w:right w:val="single" w:sz="4" w:space="0" w:color="000000"/>
            </w:tcBorders>
            <w:shd w:val="clear" w:color="auto" w:fill="E7E6E6"/>
          </w:tcPr>
          <w:p w14:paraId="4396EA59" w14:textId="77777777" w:rsidR="00903F15" w:rsidRDefault="0014252A">
            <w:pPr>
              <w:spacing w:after="0" w:line="259" w:lineRule="auto"/>
              <w:ind w:left="0" w:firstLine="0"/>
              <w:jc w:val="left"/>
            </w:pPr>
            <w:r>
              <w:rPr>
                <w:rFonts w:ascii="Calibri" w:eastAsia="Calibri" w:hAnsi="Calibri" w:cs="Calibri"/>
              </w:rPr>
              <w:t xml:space="preserve">This criterion will be assessed </w:t>
            </w:r>
            <w:proofErr w:type="gramStart"/>
            <w:r>
              <w:rPr>
                <w:rFonts w:ascii="Calibri" w:eastAsia="Calibri" w:hAnsi="Calibri" w:cs="Calibri"/>
              </w:rPr>
              <w:t>on the basis of</w:t>
            </w:r>
            <w:proofErr w:type="gramEnd"/>
            <w:r>
              <w:rPr>
                <w:rFonts w:ascii="Calibri" w:eastAsia="Calibri" w:hAnsi="Calibri" w:cs="Calibri"/>
              </w:rPr>
              <w:t xml:space="preserve"> demonstrated previous experience of providing services of a similar size and nature to include public art commissioning, project management, producing, publicity and marketing</w:t>
            </w:r>
            <w:r>
              <w:rPr>
                <w:rFonts w:ascii="Calibri" w:eastAsia="Calibri" w:hAnsi="Calibri" w:cs="Calibri"/>
                <w:i/>
              </w:rPr>
              <w:t xml:space="preserve">. </w:t>
            </w:r>
            <w:r>
              <w:rPr>
                <w:rFonts w:ascii="Calibri" w:eastAsia="Calibri" w:hAnsi="Calibri" w:cs="Calibri"/>
              </w:rPr>
              <w:t xml:space="preserve">Demonstrable experience in community engagement strategies is desirable.  </w:t>
            </w:r>
          </w:p>
        </w:tc>
      </w:tr>
      <w:tr w:rsidR="00903F15" w14:paraId="1DFFB4B5" w14:textId="77777777">
        <w:trPr>
          <w:trHeight w:val="730"/>
        </w:trPr>
        <w:tc>
          <w:tcPr>
            <w:tcW w:w="422"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82D6A58" w14:textId="77777777" w:rsidR="00903F15" w:rsidRDefault="0014252A">
            <w:pPr>
              <w:spacing w:after="0" w:line="259" w:lineRule="auto"/>
              <w:ind w:left="31" w:firstLine="0"/>
              <w:jc w:val="left"/>
            </w:pPr>
            <w:r>
              <w:rPr>
                <w:rFonts w:ascii="Verdana" w:eastAsia="Verdana" w:hAnsi="Verdana" w:cs="Verdana"/>
                <w:b/>
                <w:sz w:val="20"/>
              </w:rPr>
              <w:t xml:space="preserve">C </w:t>
            </w:r>
          </w:p>
        </w:tc>
        <w:tc>
          <w:tcPr>
            <w:tcW w:w="3261" w:type="dxa"/>
            <w:tcBorders>
              <w:top w:val="single" w:sz="4" w:space="0" w:color="000000"/>
              <w:left w:val="single" w:sz="4" w:space="0" w:color="000000"/>
              <w:bottom w:val="single" w:sz="4" w:space="0" w:color="000000"/>
              <w:right w:val="single" w:sz="4" w:space="0" w:color="000000"/>
            </w:tcBorders>
          </w:tcPr>
          <w:p w14:paraId="3155A18A" w14:textId="77777777" w:rsidR="00903F15" w:rsidRDefault="0014252A">
            <w:pPr>
              <w:spacing w:after="0" w:line="259" w:lineRule="auto"/>
              <w:ind w:left="2" w:firstLine="0"/>
              <w:jc w:val="left"/>
            </w:pPr>
            <w:r>
              <w:rPr>
                <w:rFonts w:ascii="Calibri" w:eastAsia="Calibri" w:hAnsi="Calibri" w:cs="Calibri"/>
                <w:b/>
                <w:sz w:val="24"/>
              </w:rPr>
              <w:t>Key personnel/nominated project manager:</w:t>
            </w:r>
            <w:r>
              <w:rPr>
                <w:rFonts w:ascii="Calibri" w:eastAsia="Calibri" w:hAnsi="Calibri" w:cs="Calibri"/>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D22F05E" w14:textId="77777777" w:rsidR="00903F15" w:rsidRDefault="0014252A">
            <w:pPr>
              <w:spacing w:after="0" w:line="259" w:lineRule="auto"/>
              <w:ind w:left="594" w:right="373" w:firstLine="221"/>
              <w:jc w:val="left"/>
            </w:pPr>
            <w:r>
              <w:rPr>
                <w:b/>
              </w:rPr>
              <w:t xml:space="preserve"> 30%</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006C19B3" w14:textId="77777777" w:rsidR="00903F15" w:rsidRDefault="0014252A">
            <w:pPr>
              <w:spacing w:after="0" w:line="259" w:lineRule="auto"/>
              <w:ind w:left="0" w:right="64" w:firstLine="0"/>
              <w:jc w:val="center"/>
            </w:pPr>
            <w:r>
              <w:rPr>
                <w:rFonts w:ascii="Verdana" w:eastAsia="Verdana" w:hAnsi="Verdana" w:cs="Verdana"/>
                <w:sz w:val="20"/>
              </w:rPr>
              <w:t xml:space="preserve">3,000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4E228972" w14:textId="77777777" w:rsidR="00903F15" w:rsidRDefault="0014252A">
            <w:pPr>
              <w:spacing w:after="0" w:line="259" w:lineRule="auto"/>
              <w:ind w:left="0" w:right="60" w:firstLine="0"/>
              <w:jc w:val="center"/>
            </w:pPr>
            <w:r>
              <w:rPr>
                <w:rFonts w:ascii="Verdana" w:eastAsia="Verdana" w:hAnsi="Verdana" w:cs="Verdana"/>
                <w:sz w:val="20"/>
              </w:rPr>
              <w:t xml:space="preserve">1,500 </w:t>
            </w:r>
          </w:p>
        </w:tc>
      </w:tr>
      <w:tr w:rsidR="00903F15" w14:paraId="048A5878" w14:textId="77777777">
        <w:trPr>
          <w:trHeight w:val="1032"/>
        </w:trPr>
        <w:tc>
          <w:tcPr>
            <w:tcW w:w="8788"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75C43DF8" w14:textId="77777777" w:rsidR="00903F15" w:rsidRDefault="0014252A">
            <w:pPr>
              <w:spacing w:after="0" w:line="259" w:lineRule="auto"/>
              <w:ind w:left="0" w:firstLine="0"/>
            </w:pPr>
            <w:r>
              <w:t xml:space="preserve">This criterion will be assessed </w:t>
            </w:r>
            <w:proofErr w:type="gramStart"/>
            <w:r>
              <w:t>on the basis of</w:t>
            </w:r>
            <w:proofErr w:type="gramEnd"/>
            <w:r>
              <w:t xml:space="preserve"> knowledge and experience of proposed key personnel to include project management. </w:t>
            </w:r>
          </w:p>
        </w:tc>
      </w:tr>
      <w:tr w:rsidR="00903F15" w14:paraId="280DA12A" w14:textId="77777777">
        <w:trPr>
          <w:trHeight w:val="730"/>
        </w:trPr>
        <w:tc>
          <w:tcPr>
            <w:tcW w:w="422"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4A70B35B" w14:textId="77777777" w:rsidR="00903F15" w:rsidRDefault="0014252A">
            <w:pPr>
              <w:spacing w:after="0" w:line="259" w:lineRule="auto"/>
              <w:ind w:left="22" w:firstLine="0"/>
              <w:jc w:val="left"/>
            </w:pPr>
            <w:r>
              <w:rPr>
                <w:rFonts w:ascii="Verdana" w:eastAsia="Verdana" w:hAnsi="Verdana" w:cs="Verdana"/>
                <w:b/>
                <w:sz w:val="20"/>
              </w:rPr>
              <w:t xml:space="preserve">D </w:t>
            </w:r>
          </w:p>
        </w:tc>
        <w:tc>
          <w:tcPr>
            <w:tcW w:w="3261" w:type="dxa"/>
            <w:tcBorders>
              <w:top w:val="single" w:sz="4" w:space="0" w:color="000000"/>
              <w:left w:val="single" w:sz="4" w:space="0" w:color="000000"/>
              <w:bottom w:val="single" w:sz="4" w:space="0" w:color="000000"/>
              <w:right w:val="single" w:sz="4" w:space="0" w:color="000000"/>
            </w:tcBorders>
          </w:tcPr>
          <w:p w14:paraId="609D9A00" w14:textId="77777777" w:rsidR="00903F15" w:rsidRDefault="0014252A">
            <w:pPr>
              <w:tabs>
                <w:tab w:val="center" w:pos="1212"/>
                <w:tab w:val="right" w:pos="3108"/>
              </w:tabs>
              <w:spacing w:after="0" w:line="259" w:lineRule="auto"/>
              <w:ind w:left="0" w:firstLine="0"/>
              <w:jc w:val="left"/>
            </w:pPr>
            <w:r>
              <w:rPr>
                <w:rFonts w:ascii="Calibri" w:eastAsia="Calibri" w:hAnsi="Calibri" w:cs="Calibri"/>
                <w:b/>
                <w:sz w:val="24"/>
              </w:rPr>
              <w:t xml:space="preserve">Any </w:t>
            </w:r>
            <w:r>
              <w:rPr>
                <w:rFonts w:ascii="Calibri" w:eastAsia="Calibri" w:hAnsi="Calibri" w:cs="Calibri"/>
                <w:b/>
                <w:sz w:val="24"/>
              </w:rPr>
              <w:tab/>
              <w:t xml:space="preserve">proposed </w:t>
            </w:r>
            <w:r>
              <w:rPr>
                <w:rFonts w:ascii="Calibri" w:eastAsia="Calibri" w:hAnsi="Calibri" w:cs="Calibri"/>
                <w:b/>
                <w:sz w:val="24"/>
              </w:rPr>
              <w:tab/>
              <w:t xml:space="preserve">additional </w:t>
            </w:r>
          </w:p>
          <w:p w14:paraId="1929DA14" w14:textId="77777777" w:rsidR="00903F15" w:rsidRDefault="0014252A">
            <w:pPr>
              <w:spacing w:after="0" w:line="259" w:lineRule="auto"/>
              <w:ind w:left="2" w:firstLine="0"/>
              <w:jc w:val="left"/>
            </w:pPr>
            <w:r>
              <w:rPr>
                <w:rFonts w:ascii="Calibri" w:eastAsia="Calibri" w:hAnsi="Calibri" w:cs="Calibri"/>
                <w:b/>
                <w:sz w:val="24"/>
              </w:rPr>
              <w:t>services/ benefits</w:t>
            </w:r>
            <w:r>
              <w:rPr>
                <w:rFonts w:ascii="Calibri" w:eastAsia="Calibri" w:hAnsi="Calibri" w:cs="Calibri"/>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59FF034" w14:textId="77777777" w:rsidR="00903F15" w:rsidRDefault="0014252A">
            <w:pPr>
              <w:spacing w:after="0" w:line="259" w:lineRule="auto"/>
              <w:ind w:left="1" w:firstLine="0"/>
              <w:jc w:val="left"/>
            </w:pPr>
            <w:r>
              <w:rPr>
                <w:b/>
              </w:rPr>
              <w:t xml:space="preserve"> </w:t>
            </w:r>
          </w:p>
          <w:p w14:paraId="13CEEAE9" w14:textId="77777777" w:rsidR="00903F15" w:rsidRDefault="0014252A">
            <w:pPr>
              <w:spacing w:after="0" w:line="259" w:lineRule="auto"/>
              <w:ind w:left="0" w:right="59" w:firstLine="0"/>
              <w:jc w:val="center"/>
            </w:pPr>
            <w:r>
              <w:rPr>
                <w:b/>
              </w:rPr>
              <w:t>5%</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0416B567" w14:textId="77777777" w:rsidR="00903F15" w:rsidRDefault="0014252A">
            <w:pPr>
              <w:spacing w:after="0" w:line="259" w:lineRule="auto"/>
              <w:ind w:left="0" w:right="62" w:firstLine="0"/>
              <w:jc w:val="center"/>
            </w:pPr>
            <w:r>
              <w:rPr>
                <w:rFonts w:ascii="Verdana" w:eastAsia="Verdana" w:hAnsi="Verdana" w:cs="Verdana"/>
                <w:sz w:val="20"/>
              </w:rPr>
              <w:t xml:space="preserve">500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39F234" w14:textId="77777777" w:rsidR="00903F15" w:rsidRDefault="0014252A">
            <w:pPr>
              <w:spacing w:after="0" w:line="259" w:lineRule="auto"/>
              <w:ind w:left="0" w:right="62" w:firstLine="0"/>
              <w:jc w:val="center"/>
            </w:pPr>
            <w:r>
              <w:rPr>
                <w:rFonts w:ascii="Verdana" w:eastAsia="Verdana" w:hAnsi="Verdana" w:cs="Verdana"/>
                <w:sz w:val="20"/>
              </w:rPr>
              <w:t xml:space="preserve">250 </w:t>
            </w:r>
          </w:p>
        </w:tc>
      </w:tr>
      <w:tr w:rsidR="00903F15" w14:paraId="670B4DAB" w14:textId="77777777">
        <w:trPr>
          <w:trHeight w:val="1032"/>
        </w:trPr>
        <w:tc>
          <w:tcPr>
            <w:tcW w:w="8788"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2DEC8DDE" w14:textId="77777777" w:rsidR="00903F15" w:rsidRDefault="0014252A">
            <w:pPr>
              <w:spacing w:after="0" w:line="259" w:lineRule="auto"/>
              <w:ind w:left="0" w:firstLine="0"/>
            </w:pPr>
            <w:r>
              <w:t xml:space="preserve">This criterion will be assessed </w:t>
            </w:r>
            <w:proofErr w:type="gramStart"/>
            <w:r>
              <w:t>on the basis of</w:t>
            </w:r>
            <w:proofErr w:type="gramEnd"/>
            <w:r>
              <w:t xml:space="preserve"> any proposed additional demonstrated skills, services or benefits proposed.  </w:t>
            </w:r>
          </w:p>
        </w:tc>
      </w:tr>
      <w:tr w:rsidR="00903F15" w14:paraId="668E5757" w14:textId="77777777">
        <w:trPr>
          <w:trHeight w:val="730"/>
        </w:trPr>
        <w:tc>
          <w:tcPr>
            <w:tcW w:w="8788" w:type="dxa"/>
            <w:gridSpan w:val="5"/>
            <w:tcBorders>
              <w:top w:val="single" w:sz="4" w:space="0" w:color="000000"/>
              <w:left w:val="single" w:sz="4" w:space="0" w:color="000000"/>
              <w:bottom w:val="single" w:sz="4" w:space="0" w:color="000000"/>
              <w:right w:val="single" w:sz="4" w:space="0" w:color="000000"/>
            </w:tcBorders>
            <w:shd w:val="clear" w:color="auto" w:fill="D5DCE4"/>
            <w:vAlign w:val="center"/>
          </w:tcPr>
          <w:p w14:paraId="37AF9906" w14:textId="77777777" w:rsidR="00903F15" w:rsidRDefault="0014252A">
            <w:pPr>
              <w:spacing w:after="0" w:line="259" w:lineRule="auto"/>
              <w:ind w:left="0" w:firstLine="0"/>
              <w:jc w:val="left"/>
            </w:pPr>
            <w:r>
              <w:rPr>
                <w:rFonts w:ascii="Verdana" w:eastAsia="Verdana" w:hAnsi="Verdana" w:cs="Verdana"/>
                <w:b/>
                <w:sz w:val="20"/>
              </w:rPr>
              <w:t>Quantitative Criteria</w:t>
            </w:r>
            <w:r>
              <w:rPr>
                <w:rFonts w:ascii="Verdana" w:eastAsia="Verdana" w:hAnsi="Verdana" w:cs="Verdana"/>
                <w:i/>
                <w:sz w:val="20"/>
              </w:rPr>
              <w:t xml:space="preserve"> </w:t>
            </w:r>
          </w:p>
        </w:tc>
      </w:tr>
      <w:tr w:rsidR="00903F15" w14:paraId="63E9AA85" w14:textId="77777777">
        <w:trPr>
          <w:trHeight w:val="730"/>
        </w:trPr>
        <w:tc>
          <w:tcPr>
            <w:tcW w:w="422"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7DB98E7A" w14:textId="77777777" w:rsidR="00903F15" w:rsidRDefault="0014252A">
            <w:pPr>
              <w:spacing w:after="0" w:line="259" w:lineRule="auto"/>
              <w:ind w:left="36" w:firstLine="0"/>
              <w:jc w:val="left"/>
            </w:pPr>
            <w:r>
              <w:rPr>
                <w:rFonts w:ascii="Verdana" w:eastAsia="Verdana" w:hAnsi="Verdana" w:cs="Verdana"/>
                <w:b/>
                <w:sz w:val="20"/>
              </w:rPr>
              <w:t xml:space="preserve">E </w:t>
            </w:r>
          </w:p>
        </w:tc>
        <w:tc>
          <w:tcPr>
            <w:tcW w:w="3261" w:type="dxa"/>
            <w:tcBorders>
              <w:top w:val="single" w:sz="4" w:space="0" w:color="000000"/>
              <w:left w:val="single" w:sz="4" w:space="0" w:color="000000"/>
              <w:bottom w:val="single" w:sz="4" w:space="0" w:color="000000"/>
              <w:right w:val="single" w:sz="4" w:space="0" w:color="000000"/>
            </w:tcBorders>
            <w:vAlign w:val="center"/>
          </w:tcPr>
          <w:p w14:paraId="529BD169" w14:textId="77777777" w:rsidR="00903F15" w:rsidRDefault="0014252A">
            <w:pPr>
              <w:spacing w:after="0" w:line="259" w:lineRule="auto"/>
              <w:ind w:left="2" w:firstLine="0"/>
              <w:jc w:val="left"/>
            </w:pPr>
            <w:r>
              <w:rPr>
                <w:rFonts w:ascii="Calibri" w:eastAsia="Calibri" w:hAnsi="Calibri" w:cs="Calibri"/>
                <w:b/>
                <w:sz w:val="24"/>
              </w:rPr>
              <w:t xml:space="preserve">Ultimate Cost  </w:t>
            </w:r>
          </w:p>
        </w:tc>
        <w:tc>
          <w:tcPr>
            <w:tcW w:w="1844" w:type="dxa"/>
            <w:tcBorders>
              <w:top w:val="single" w:sz="4" w:space="0" w:color="000000"/>
              <w:left w:val="single" w:sz="4" w:space="0" w:color="000000"/>
              <w:bottom w:val="single" w:sz="4" w:space="0" w:color="000000"/>
              <w:right w:val="single" w:sz="4" w:space="0" w:color="000000"/>
            </w:tcBorders>
            <w:vAlign w:val="center"/>
          </w:tcPr>
          <w:p w14:paraId="3EBD82FC" w14:textId="77777777" w:rsidR="00903F15" w:rsidRDefault="0014252A">
            <w:pPr>
              <w:spacing w:after="0" w:line="259" w:lineRule="auto"/>
              <w:ind w:left="0" w:right="61" w:firstLine="0"/>
              <w:jc w:val="center"/>
            </w:pPr>
            <w:r>
              <w:rPr>
                <w:b/>
              </w:rPr>
              <w:t>20%</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0756CF39" w14:textId="77777777" w:rsidR="00903F15" w:rsidRDefault="0014252A">
            <w:pPr>
              <w:spacing w:after="0" w:line="259" w:lineRule="auto"/>
              <w:ind w:left="0" w:right="65" w:firstLine="0"/>
              <w:jc w:val="center"/>
            </w:pPr>
            <w:r>
              <w:rPr>
                <w:rFonts w:ascii="Verdana" w:eastAsia="Verdana" w:hAnsi="Verdana" w:cs="Verdana"/>
                <w:sz w:val="20"/>
              </w:rPr>
              <w:t xml:space="preserve">2,000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285870BC" w14:textId="77777777" w:rsidR="00903F15" w:rsidRDefault="0014252A">
            <w:pPr>
              <w:spacing w:after="0" w:line="259" w:lineRule="auto"/>
              <w:ind w:left="0" w:right="62" w:firstLine="0"/>
              <w:jc w:val="center"/>
            </w:pPr>
            <w:r>
              <w:rPr>
                <w:rFonts w:ascii="Verdana" w:eastAsia="Verdana" w:hAnsi="Verdana" w:cs="Verdana"/>
                <w:i/>
                <w:sz w:val="20"/>
              </w:rPr>
              <w:t xml:space="preserve">n/a </w:t>
            </w:r>
          </w:p>
        </w:tc>
      </w:tr>
      <w:tr w:rsidR="00903F15" w14:paraId="5040E9B9" w14:textId="77777777">
        <w:trPr>
          <w:trHeight w:val="728"/>
        </w:trPr>
        <w:tc>
          <w:tcPr>
            <w:tcW w:w="422"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63FA26F" w14:textId="77777777" w:rsidR="00903F15" w:rsidRDefault="0014252A">
            <w:pPr>
              <w:spacing w:after="0" w:line="259" w:lineRule="auto"/>
              <w:ind w:left="7" w:firstLine="0"/>
              <w:jc w:val="center"/>
            </w:pPr>
            <w:r>
              <w:rPr>
                <w:rFonts w:ascii="Verdana" w:eastAsia="Verdana" w:hAnsi="Verdana" w:cs="Verdana"/>
                <w:sz w:val="20"/>
              </w:rPr>
              <w:t xml:space="preserve"> </w:t>
            </w:r>
          </w:p>
        </w:tc>
        <w:tc>
          <w:tcPr>
            <w:tcW w:w="3261" w:type="dxa"/>
            <w:tcBorders>
              <w:top w:val="single" w:sz="4" w:space="0" w:color="000000"/>
              <w:left w:val="single" w:sz="4" w:space="0" w:color="000000"/>
              <w:bottom w:val="single" w:sz="4" w:space="0" w:color="000000"/>
              <w:right w:val="single" w:sz="4" w:space="0" w:color="000000"/>
            </w:tcBorders>
            <w:vAlign w:val="center"/>
          </w:tcPr>
          <w:p w14:paraId="2247484E" w14:textId="77777777" w:rsidR="00903F15" w:rsidRDefault="0014252A">
            <w:pPr>
              <w:spacing w:after="0" w:line="259" w:lineRule="auto"/>
              <w:ind w:left="0" w:right="62" w:firstLine="0"/>
              <w:jc w:val="center"/>
            </w:pPr>
            <w:r>
              <w:rPr>
                <w:rFonts w:ascii="Times New Roman" w:eastAsia="Times New Roman" w:hAnsi="Times New Roman" w:cs="Times New Roman"/>
                <w:b/>
                <w:sz w:val="20"/>
              </w:rPr>
              <w:t xml:space="preserve">TOTAL </w:t>
            </w:r>
          </w:p>
        </w:tc>
        <w:tc>
          <w:tcPr>
            <w:tcW w:w="1844" w:type="dxa"/>
            <w:tcBorders>
              <w:top w:val="single" w:sz="4" w:space="0" w:color="000000"/>
              <w:left w:val="single" w:sz="4" w:space="0" w:color="000000"/>
              <w:bottom w:val="single" w:sz="4" w:space="0" w:color="000000"/>
              <w:right w:val="single" w:sz="4" w:space="0" w:color="000000"/>
            </w:tcBorders>
            <w:vAlign w:val="center"/>
          </w:tcPr>
          <w:p w14:paraId="23AD92DB" w14:textId="77777777" w:rsidR="00903F15" w:rsidRDefault="0014252A">
            <w:pPr>
              <w:spacing w:after="0" w:line="259" w:lineRule="auto"/>
              <w:ind w:left="0" w:right="64" w:firstLine="0"/>
              <w:jc w:val="center"/>
            </w:pPr>
            <w:r>
              <w:rPr>
                <w:rFonts w:ascii="Verdana" w:eastAsia="Verdana" w:hAnsi="Verdana" w:cs="Verdana"/>
                <w:b/>
                <w:sz w:val="20"/>
              </w:rPr>
              <w:t xml:space="preserve">100%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54E7B014" w14:textId="77777777" w:rsidR="00903F15" w:rsidRDefault="0014252A">
            <w:pPr>
              <w:spacing w:after="0" w:line="259" w:lineRule="auto"/>
              <w:ind w:left="0" w:right="66" w:firstLine="0"/>
              <w:jc w:val="center"/>
            </w:pPr>
            <w:r>
              <w:rPr>
                <w:rFonts w:ascii="Verdana" w:eastAsia="Verdana" w:hAnsi="Verdana" w:cs="Verdana"/>
                <w:b/>
                <w:sz w:val="20"/>
              </w:rPr>
              <w:t xml:space="preserve">10,000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5AC4E8" w14:textId="77777777" w:rsidR="00903F15" w:rsidRDefault="0014252A">
            <w:pPr>
              <w:spacing w:after="0" w:line="259" w:lineRule="auto"/>
              <w:ind w:left="0" w:right="61" w:firstLine="0"/>
              <w:jc w:val="center"/>
            </w:pPr>
            <w:r>
              <w:rPr>
                <w:rFonts w:ascii="Verdana" w:eastAsia="Verdana" w:hAnsi="Verdana" w:cs="Verdana"/>
                <w:b/>
                <w:i/>
                <w:sz w:val="20"/>
              </w:rPr>
              <w:t xml:space="preserve">n/a </w:t>
            </w:r>
          </w:p>
        </w:tc>
      </w:tr>
    </w:tbl>
    <w:p w14:paraId="65533832" w14:textId="77777777" w:rsidR="00903F15" w:rsidRDefault="0014252A">
      <w:pPr>
        <w:spacing w:after="0" w:line="259" w:lineRule="auto"/>
        <w:ind w:left="0" w:firstLine="0"/>
      </w:pPr>
      <w:r>
        <w:rPr>
          <w:rFonts w:ascii="Calibri" w:eastAsia="Calibri" w:hAnsi="Calibri" w:cs="Calibri"/>
          <w:b/>
        </w:rPr>
        <w:t xml:space="preserve"> </w:t>
      </w:r>
    </w:p>
    <w:p w14:paraId="449FB5C6" w14:textId="77777777" w:rsidR="00903F15" w:rsidRDefault="0014252A">
      <w:pPr>
        <w:spacing w:after="0" w:line="259" w:lineRule="auto"/>
        <w:ind w:left="0" w:firstLine="0"/>
        <w:jc w:val="left"/>
      </w:pPr>
      <w:r>
        <w:t xml:space="preserve"> </w:t>
      </w:r>
    </w:p>
    <w:p w14:paraId="3E0D3E14" w14:textId="77777777" w:rsidR="00903F15" w:rsidRDefault="0014252A">
      <w:pPr>
        <w:spacing w:after="0" w:line="259" w:lineRule="auto"/>
        <w:ind w:left="0" w:firstLine="0"/>
        <w:jc w:val="left"/>
      </w:pPr>
      <w:r>
        <w:t xml:space="preserve"> </w:t>
      </w:r>
    </w:p>
    <w:tbl>
      <w:tblPr>
        <w:tblStyle w:val="TableGrid"/>
        <w:tblW w:w="9085" w:type="dxa"/>
        <w:tblInd w:w="-29" w:type="dxa"/>
        <w:tblCellMar>
          <w:top w:w="44" w:type="dxa"/>
          <w:right w:w="115" w:type="dxa"/>
        </w:tblCellMar>
        <w:tblLook w:val="04A0" w:firstRow="1" w:lastRow="0" w:firstColumn="1" w:lastColumn="0" w:noHBand="0" w:noVBand="1"/>
      </w:tblPr>
      <w:tblGrid>
        <w:gridCol w:w="749"/>
        <w:gridCol w:w="8336"/>
      </w:tblGrid>
      <w:tr w:rsidR="00903F15" w14:paraId="7D842DEC" w14:textId="77777777">
        <w:trPr>
          <w:trHeight w:val="377"/>
        </w:trPr>
        <w:tc>
          <w:tcPr>
            <w:tcW w:w="749" w:type="dxa"/>
            <w:tcBorders>
              <w:top w:val="nil"/>
              <w:left w:val="nil"/>
              <w:bottom w:val="nil"/>
              <w:right w:val="nil"/>
            </w:tcBorders>
            <w:shd w:val="clear" w:color="auto" w:fill="C00000"/>
          </w:tcPr>
          <w:p w14:paraId="1D13543E" w14:textId="77777777" w:rsidR="00903F15" w:rsidRPr="00026B22" w:rsidRDefault="0014252A">
            <w:pPr>
              <w:spacing w:after="0" w:line="259" w:lineRule="auto"/>
              <w:ind w:left="29" w:firstLine="0"/>
              <w:jc w:val="left"/>
              <w:rPr>
                <w:color w:val="auto"/>
              </w:rPr>
            </w:pPr>
            <w:r w:rsidRPr="00026B22">
              <w:rPr>
                <w:rFonts w:ascii="Calibri" w:eastAsia="Calibri" w:hAnsi="Calibri" w:cs="Calibri"/>
                <w:b/>
                <w:color w:val="auto"/>
                <w:sz w:val="28"/>
              </w:rPr>
              <w:t>4.</w:t>
            </w:r>
            <w:r w:rsidRPr="00026B22">
              <w:rPr>
                <w:b/>
                <w:color w:val="auto"/>
                <w:sz w:val="28"/>
              </w:rPr>
              <w:t xml:space="preserve"> </w:t>
            </w:r>
          </w:p>
        </w:tc>
        <w:tc>
          <w:tcPr>
            <w:tcW w:w="8337" w:type="dxa"/>
            <w:tcBorders>
              <w:top w:val="nil"/>
              <w:left w:val="nil"/>
              <w:bottom w:val="nil"/>
              <w:right w:val="nil"/>
            </w:tcBorders>
            <w:shd w:val="clear" w:color="auto" w:fill="C00000"/>
          </w:tcPr>
          <w:p w14:paraId="0993933D" w14:textId="77777777" w:rsidR="00903F15" w:rsidRPr="00026B22" w:rsidRDefault="0014252A">
            <w:pPr>
              <w:spacing w:after="0" w:line="259" w:lineRule="auto"/>
              <w:ind w:left="0" w:firstLine="0"/>
              <w:jc w:val="left"/>
              <w:rPr>
                <w:color w:val="auto"/>
              </w:rPr>
            </w:pPr>
            <w:r w:rsidRPr="00026B22">
              <w:rPr>
                <w:rFonts w:ascii="Calibri" w:eastAsia="Calibri" w:hAnsi="Calibri" w:cs="Calibri"/>
                <w:b/>
                <w:color w:val="auto"/>
                <w:sz w:val="28"/>
              </w:rPr>
              <w:t xml:space="preserve">FORMAT OF RESPONSE </w:t>
            </w:r>
          </w:p>
        </w:tc>
      </w:tr>
    </w:tbl>
    <w:p w14:paraId="52E2C1BA" w14:textId="77777777" w:rsidR="00903F15" w:rsidRDefault="0014252A">
      <w:pPr>
        <w:spacing w:after="205"/>
        <w:ind w:left="-5"/>
      </w:pPr>
      <w:r>
        <w:t xml:space="preserve">Service Providers are required to complete the separate Quotation Response Document which contains:  </w:t>
      </w:r>
    </w:p>
    <w:p w14:paraId="602ED44F" w14:textId="77777777" w:rsidR="00903F15" w:rsidRDefault="0014252A">
      <w:pPr>
        <w:numPr>
          <w:ilvl w:val="0"/>
          <w:numId w:val="7"/>
        </w:numPr>
        <w:spacing w:after="8"/>
        <w:ind w:hanging="360"/>
      </w:pPr>
      <w:r>
        <w:t xml:space="preserve">General Company Information </w:t>
      </w:r>
    </w:p>
    <w:p w14:paraId="7F93CF6F" w14:textId="77777777" w:rsidR="00903F15" w:rsidRDefault="0014252A">
      <w:pPr>
        <w:numPr>
          <w:ilvl w:val="0"/>
          <w:numId w:val="7"/>
        </w:numPr>
        <w:spacing w:after="8"/>
        <w:ind w:hanging="360"/>
      </w:pPr>
      <w:r>
        <w:t xml:space="preserve">Information regarding compliance with the Suitability Criteria – tax, </w:t>
      </w:r>
      <w:proofErr w:type="gramStart"/>
      <w:r>
        <w:t>insurances</w:t>
      </w:r>
      <w:proofErr w:type="gramEnd"/>
      <w:r>
        <w:t xml:space="preserve"> and declarations </w:t>
      </w:r>
    </w:p>
    <w:p w14:paraId="6489D560" w14:textId="77777777" w:rsidR="00903F15" w:rsidRDefault="0014252A">
      <w:pPr>
        <w:numPr>
          <w:ilvl w:val="0"/>
          <w:numId w:val="7"/>
        </w:numPr>
        <w:spacing w:after="49"/>
        <w:ind w:hanging="360"/>
      </w:pPr>
      <w:r>
        <w:t xml:space="preserve">The Quotation Form and where relevant response to the Qualitative Award Criteria.  </w:t>
      </w:r>
    </w:p>
    <w:p w14:paraId="16CBAE0D" w14:textId="77777777" w:rsidR="00903F15" w:rsidRDefault="0014252A">
      <w:pPr>
        <w:spacing w:after="257" w:line="259" w:lineRule="auto"/>
        <w:ind w:left="0" w:firstLine="0"/>
        <w:jc w:val="left"/>
      </w:pPr>
      <w:r>
        <w:t xml:space="preserve"> </w:t>
      </w:r>
    </w:p>
    <w:p w14:paraId="1EE0EAF6" w14:textId="77777777" w:rsidR="00903F15" w:rsidRDefault="0014252A">
      <w:pPr>
        <w:spacing w:after="0"/>
        <w:ind w:left="-5"/>
      </w:pPr>
      <w:r>
        <w:t xml:space="preserve">Please ensure you read the Instructions as detailed in Section 5.  </w:t>
      </w:r>
    </w:p>
    <w:tbl>
      <w:tblPr>
        <w:tblStyle w:val="TableGrid"/>
        <w:tblW w:w="9085" w:type="dxa"/>
        <w:tblInd w:w="-29" w:type="dxa"/>
        <w:tblCellMar>
          <w:top w:w="44" w:type="dxa"/>
          <w:right w:w="115" w:type="dxa"/>
        </w:tblCellMar>
        <w:tblLook w:val="04A0" w:firstRow="1" w:lastRow="0" w:firstColumn="1" w:lastColumn="0" w:noHBand="0" w:noVBand="1"/>
      </w:tblPr>
      <w:tblGrid>
        <w:gridCol w:w="749"/>
        <w:gridCol w:w="8336"/>
      </w:tblGrid>
      <w:tr w:rsidR="00903F15" w14:paraId="085C188C" w14:textId="77777777">
        <w:trPr>
          <w:trHeight w:val="377"/>
        </w:trPr>
        <w:tc>
          <w:tcPr>
            <w:tcW w:w="749" w:type="dxa"/>
            <w:tcBorders>
              <w:top w:val="nil"/>
              <w:left w:val="nil"/>
              <w:bottom w:val="nil"/>
              <w:right w:val="nil"/>
            </w:tcBorders>
            <w:shd w:val="clear" w:color="auto" w:fill="C00000"/>
          </w:tcPr>
          <w:p w14:paraId="35A2A8B9" w14:textId="77777777" w:rsidR="00903F15" w:rsidRDefault="0014252A">
            <w:pPr>
              <w:spacing w:after="0" w:line="259" w:lineRule="auto"/>
              <w:ind w:left="29" w:firstLine="0"/>
              <w:jc w:val="left"/>
            </w:pPr>
            <w:r>
              <w:rPr>
                <w:rFonts w:ascii="Calibri" w:eastAsia="Calibri" w:hAnsi="Calibri" w:cs="Calibri"/>
                <w:b/>
                <w:color w:val="FFFFFF"/>
                <w:sz w:val="28"/>
              </w:rPr>
              <w:t>5.</w:t>
            </w:r>
            <w:r>
              <w:rPr>
                <w:b/>
                <w:color w:val="FFFFFF"/>
                <w:sz w:val="28"/>
              </w:rPr>
              <w:t xml:space="preserve"> </w:t>
            </w:r>
          </w:p>
        </w:tc>
        <w:tc>
          <w:tcPr>
            <w:tcW w:w="8337" w:type="dxa"/>
            <w:tcBorders>
              <w:top w:val="nil"/>
              <w:left w:val="nil"/>
              <w:bottom w:val="nil"/>
              <w:right w:val="nil"/>
            </w:tcBorders>
            <w:shd w:val="clear" w:color="auto" w:fill="C00000"/>
          </w:tcPr>
          <w:p w14:paraId="3C2F9461" w14:textId="77777777" w:rsidR="00903F15" w:rsidRDefault="0014252A">
            <w:pPr>
              <w:spacing w:after="0" w:line="259" w:lineRule="auto"/>
              <w:ind w:left="0" w:firstLine="0"/>
              <w:jc w:val="left"/>
            </w:pPr>
            <w:r>
              <w:rPr>
                <w:rFonts w:ascii="Calibri" w:eastAsia="Calibri" w:hAnsi="Calibri" w:cs="Calibri"/>
                <w:b/>
                <w:color w:val="FFFFFF"/>
                <w:sz w:val="28"/>
              </w:rPr>
              <w:t xml:space="preserve"> INSTRUCTIONS FOR SERVICE PROVIDERS QUOTING </w:t>
            </w:r>
          </w:p>
        </w:tc>
      </w:tr>
    </w:tbl>
    <w:p w14:paraId="50265507" w14:textId="1E3699A4" w:rsidR="00903F15" w:rsidRPr="004440DF" w:rsidRDefault="0014252A">
      <w:pPr>
        <w:pStyle w:val="Heading2"/>
        <w:ind w:left="355"/>
        <w:rPr>
          <w:color w:val="auto"/>
        </w:rPr>
      </w:pPr>
      <w:r w:rsidRPr="004440DF">
        <w:rPr>
          <w:color w:val="auto"/>
        </w:rPr>
        <w:lastRenderedPageBreak/>
        <w:t>(a) Closing Dat</w:t>
      </w:r>
      <w:r w:rsidR="004440DF" w:rsidRPr="004440DF">
        <w:rPr>
          <w:color w:val="auto"/>
        </w:rPr>
        <w:t>e</w:t>
      </w:r>
    </w:p>
    <w:p w14:paraId="6998C0C9" w14:textId="0A64A8B4" w:rsidR="00903F15" w:rsidRDefault="0014252A">
      <w:pPr>
        <w:spacing w:after="262"/>
        <w:ind w:left="-5"/>
      </w:pPr>
      <w:r>
        <w:t xml:space="preserve">The closing date for receipt of quotations is </w:t>
      </w:r>
      <w:r w:rsidR="004440DF" w:rsidRPr="004440DF">
        <w:rPr>
          <w:b/>
          <w:color w:val="auto"/>
        </w:rPr>
        <w:t xml:space="preserve">4pm on 12 July </w:t>
      </w:r>
      <w:r w:rsidR="00CF5498" w:rsidRPr="004440DF">
        <w:rPr>
          <w:b/>
          <w:color w:val="auto"/>
        </w:rPr>
        <w:t>2024</w:t>
      </w:r>
    </w:p>
    <w:p w14:paraId="2428D7A8" w14:textId="77777777" w:rsidR="00903F15" w:rsidRPr="004440DF" w:rsidRDefault="0014252A">
      <w:pPr>
        <w:spacing w:after="207"/>
        <w:ind w:left="-5"/>
        <w:rPr>
          <w:color w:val="auto"/>
        </w:rPr>
      </w:pPr>
      <w:r w:rsidRPr="004440DF">
        <w:rPr>
          <w:color w:val="auto"/>
        </w:rPr>
        <w:t xml:space="preserve">Quotations that are received late will not be considered in this competition. </w:t>
      </w:r>
    </w:p>
    <w:p w14:paraId="4DE60C71" w14:textId="77777777" w:rsidR="00903F15" w:rsidRPr="004440DF" w:rsidRDefault="0014252A">
      <w:pPr>
        <w:pStyle w:val="Heading2"/>
        <w:ind w:left="355"/>
        <w:rPr>
          <w:color w:val="auto"/>
        </w:rPr>
      </w:pPr>
      <w:r w:rsidRPr="004440DF">
        <w:rPr>
          <w:color w:val="auto"/>
        </w:rPr>
        <w:t xml:space="preserve">(b) Submission of Quotations </w:t>
      </w:r>
    </w:p>
    <w:p w14:paraId="1EF7858F" w14:textId="224BFF1E" w:rsidR="00026B22" w:rsidRDefault="0014252A">
      <w:pPr>
        <w:spacing w:after="0" w:line="501" w:lineRule="auto"/>
        <w:ind w:left="-5"/>
      </w:pPr>
      <w:r>
        <w:t xml:space="preserve">Quotations should be submitted to the following email address: </w:t>
      </w:r>
      <w:hyperlink r:id="rId9" w:history="1">
        <w:r w:rsidR="00026B22" w:rsidRPr="00CB50EB">
          <w:rPr>
            <w:rStyle w:val="Hyperlink"/>
          </w:rPr>
          <w:t>arts@laoiscoco.ie</w:t>
        </w:r>
      </w:hyperlink>
    </w:p>
    <w:p w14:paraId="0D781EAD" w14:textId="02C6C81C" w:rsidR="00903F15" w:rsidRDefault="0014252A">
      <w:pPr>
        <w:spacing w:after="0" w:line="501" w:lineRule="auto"/>
        <w:ind w:left="-5"/>
      </w:pPr>
      <w:r>
        <w:t xml:space="preserve">clearly marked Quotation for Coordination of Public Art Projects </w:t>
      </w:r>
      <w:r w:rsidRPr="004440DF">
        <w:rPr>
          <w:color w:val="auto"/>
        </w:rPr>
        <w:t>Laois 2</w:t>
      </w:r>
      <w:r w:rsidR="002322C9" w:rsidRPr="004440DF">
        <w:rPr>
          <w:color w:val="auto"/>
        </w:rPr>
        <w:t>024</w:t>
      </w:r>
      <w:r w:rsidRPr="004440DF">
        <w:rPr>
          <w:color w:val="auto"/>
        </w:rPr>
        <w:t xml:space="preserve">  </w:t>
      </w:r>
    </w:p>
    <w:p w14:paraId="543D7B3C" w14:textId="77777777" w:rsidR="00903F15" w:rsidRPr="004440DF" w:rsidRDefault="0014252A">
      <w:pPr>
        <w:pStyle w:val="Heading2"/>
        <w:ind w:left="355"/>
        <w:rPr>
          <w:color w:val="auto"/>
        </w:rPr>
      </w:pPr>
      <w:r w:rsidRPr="004440DF">
        <w:rPr>
          <w:color w:val="auto"/>
        </w:rPr>
        <w:t xml:space="preserve">(c) Queries </w:t>
      </w:r>
    </w:p>
    <w:p w14:paraId="7C861338" w14:textId="4A5D9D8C" w:rsidR="00903F15" w:rsidRDefault="0014252A" w:rsidP="002322C9">
      <w:pPr>
        <w:spacing w:after="258"/>
        <w:ind w:left="-5"/>
      </w:pPr>
      <w:r>
        <w:t xml:space="preserve">All queries regarding this quotation should be submitted to the following email address: </w:t>
      </w:r>
      <w:r w:rsidR="004440DF">
        <w:rPr>
          <w:color w:val="0000FF"/>
          <w:u w:val="single" w:color="0000FF"/>
        </w:rPr>
        <w:t>arts@laoiscoco.ie</w:t>
      </w:r>
      <w:r>
        <w:t xml:space="preserve">, clearly marked Query for Quotation for </w:t>
      </w:r>
      <w:r>
        <w:rPr>
          <w:b/>
        </w:rPr>
        <w:t>Public Art Project Co</w:t>
      </w:r>
      <w:r w:rsidR="004440DF">
        <w:rPr>
          <w:b/>
        </w:rPr>
        <w:t>-</w:t>
      </w:r>
      <w:r>
        <w:rPr>
          <w:b/>
        </w:rPr>
        <w:t>ordinator – Laois 20</w:t>
      </w:r>
      <w:r w:rsidR="002322C9">
        <w:rPr>
          <w:b/>
        </w:rPr>
        <w:t>24</w:t>
      </w:r>
      <w:r>
        <w:t xml:space="preserve"> </w:t>
      </w:r>
    </w:p>
    <w:p w14:paraId="3E9C5536" w14:textId="77777777" w:rsidR="00903F15" w:rsidRDefault="0014252A">
      <w:pPr>
        <w:spacing w:after="205"/>
        <w:ind w:left="-5"/>
      </w:pPr>
      <w:proofErr w:type="gramStart"/>
      <w:r>
        <w:t>For the purpose of</w:t>
      </w:r>
      <w:proofErr w:type="gramEnd"/>
      <w:r>
        <w:t xml:space="preserve"> circulating responses, queries will be edited to avoid disclosing the identity of the querist, and any sensitive information included in the query should be clearly indicated.  </w:t>
      </w:r>
    </w:p>
    <w:p w14:paraId="0E7DDADA" w14:textId="77777777" w:rsidR="00903F15" w:rsidRPr="004440DF" w:rsidRDefault="0014252A">
      <w:pPr>
        <w:pStyle w:val="Heading2"/>
        <w:ind w:left="355"/>
        <w:rPr>
          <w:color w:val="auto"/>
        </w:rPr>
      </w:pPr>
      <w:r w:rsidRPr="004440DF">
        <w:rPr>
          <w:color w:val="auto"/>
        </w:rPr>
        <w:t xml:space="preserve">(d) Currency and Payments </w:t>
      </w:r>
    </w:p>
    <w:p w14:paraId="0D4195B2" w14:textId="77777777" w:rsidR="00903F15" w:rsidRDefault="0014252A">
      <w:pPr>
        <w:ind w:left="-5"/>
      </w:pPr>
      <w:r>
        <w:t xml:space="preserve">The currency and invoices in which all prices and rates shall be quoted, and which payments under the contract will be paid, shall be Euros (€). All prices and rates quoted should be exclusive of VAT.  Please indicate VAT applicable separately. </w:t>
      </w:r>
    </w:p>
    <w:p w14:paraId="28187F7E" w14:textId="77777777" w:rsidR="00903F15" w:rsidRDefault="0014252A">
      <w:pPr>
        <w:spacing w:after="248"/>
        <w:ind w:left="-5"/>
      </w:pPr>
      <w:r>
        <w:t xml:space="preserve">A schedule of payments will be agreed with the successful service provider. The Contracting Authority operates in accordance with the European Communities (Late Payment in Commercial Transactions) Regulations 2012.  </w:t>
      </w:r>
    </w:p>
    <w:p w14:paraId="4EDFD698" w14:textId="77777777" w:rsidR="00903F15" w:rsidRDefault="0014252A">
      <w:pPr>
        <w:spacing w:after="205"/>
        <w:ind w:left="-5"/>
      </w:pPr>
      <w:r>
        <w:t xml:space="preserve">The standard method of payment used is Electronic Funds Transfer. </w:t>
      </w:r>
    </w:p>
    <w:p w14:paraId="7C386C8B" w14:textId="77777777" w:rsidR="00903F15" w:rsidRPr="004440DF" w:rsidRDefault="0014252A">
      <w:pPr>
        <w:pStyle w:val="Heading2"/>
        <w:ind w:left="355"/>
        <w:rPr>
          <w:color w:val="auto"/>
        </w:rPr>
      </w:pPr>
      <w:r w:rsidRPr="004440DF">
        <w:rPr>
          <w:color w:val="auto"/>
        </w:rPr>
        <w:t xml:space="preserve">(e) Confidentiality </w:t>
      </w:r>
    </w:p>
    <w:p w14:paraId="1BA8FCD8" w14:textId="77777777" w:rsidR="00903F15" w:rsidRPr="004440DF" w:rsidRDefault="0014252A">
      <w:pPr>
        <w:spacing w:after="205"/>
        <w:ind w:left="-5"/>
        <w:rPr>
          <w:color w:val="auto"/>
        </w:rPr>
      </w:pPr>
      <w:r>
        <w:t xml:space="preserve">The distribution of the quotation documents is for the sole purpose of obtaining offers. The distribution does not grant permission or licence to use the documents for any other purpose. The </w:t>
      </w:r>
      <w:r>
        <w:rPr>
          <w:i/>
        </w:rPr>
        <w:t>Service Provider</w:t>
      </w:r>
      <w:r>
        <w:t xml:space="preserve"> is required to treat the details of all documents supplied in connection </w:t>
      </w:r>
      <w:r w:rsidRPr="004440DF">
        <w:rPr>
          <w:color w:val="auto"/>
        </w:rPr>
        <w:t xml:space="preserve">with the quotation process as private and confidential.  </w:t>
      </w:r>
    </w:p>
    <w:p w14:paraId="3CF8B71F" w14:textId="77777777" w:rsidR="00903F15" w:rsidRPr="004440DF" w:rsidRDefault="0014252A">
      <w:pPr>
        <w:pStyle w:val="Heading2"/>
        <w:ind w:left="355"/>
        <w:rPr>
          <w:color w:val="auto"/>
        </w:rPr>
      </w:pPr>
      <w:r w:rsidRPr="004440DF">
        <w:rPr>
          <w:color w:val="auto"/>
        </w:rPr>
        <w:t xml:space="preserve">(f) Conflict of Interest </w:t>
      </w:r>
    </w:p>
    <w:p w14:paraId="2C95F322" w14:textId="77777777" w:rsidR="00903F15" w:rsidRDefault="0014252A">
      <w:pPr>
        <w:spacing w:after="203"/>
        <w:ind w:left="-5"/>
      </w:pPr>
      <w:r>
        <w:t xml:space="preserve">Any conflict of interest involving a </w:t>
      </w:r>
      <w:r>
        <w:rPr>
          <w:i/>
        </w:rPr>
        <w:t>Service Provider</w:t>
      </w:r>
      <w:r>
        <w:t xml:space="preserve"> (or firms in the event of a consortium bid) must be fully disclosed to The Contracting Authority.  Any registrable interest involving the service provider and The Contracting Authority or employees of The Contracting </w:t>
      </w:r>
      <w:proofErr w:type="gramStart"/>
      <w:r>
        <w:t>Authority</w:t>
      </w:r>
      <w:proofErr w:type="gramEnd"/>
      <w:r>
        <w:t xml:space="preserve"> or their relatives must be fully disclosed in the quotation submission or should be communicated to The Contracting Authority immediately upon such information becoming known to the service provider, in the event of this information only coming to their notice after the submission of a bid and prior to the award of the contract.  The terms ‘registrable interest' and 'relative' shall be interpreted as per Section 2 of the Ethics in Public Office Act, 1995.  Failure to disclose a conflict of interest may disqualify a service provider or invalidate an award of contract, depending on when the conflict of interest comes to light.  </w:t>
      </w:r>
    </w:p>
    <w:p w14:paraId="0F9D3526" w14:textId="77777777" w:rsidR="00903F15" w:rsidRPr="004440DF" w:rsidRDefault="0014252A">
      <w:pPr>
        <w:pStyle w:val="Heading2"/>
        <w:ind w:left="355"/>
        <w:rPr>
          <w:color w:val="auto"/>
        </w:rPr>
      </w:pPr>
      <w:r w:rsidRPr="004440DF">
        <w:rPr>
          <w:color w:val="auto"/>
        </w:rPr>
        <w:lastRenderedPageBreak/>
        <w:t xml:space="preserve">(g) Freedom of Information Acts </w:t>
      </w:r>
    </w:p>
    <w:p w14:paraId="1D0CA575" w14:textId="77777777" w:rsidR="00903F15" w:rsidRDefault="0014252A">
      <w:pPr>
        <w:spacing w:after="191"/>
        <w:ind w:left="-5"/>
      </w:pPr>
      <w:r>
        <w:t xml:space="preserve">All responses to this invitation to quotation will be treated in confidence and no information contained therein will be communicated to any third party without the written permission of the service provider except insofar as is specifically required for the consideration and evaluation of the response or as may be required under law, including the Freedom of Information Act 2014, EU and Irish Government Procurement rules and procedures, or in response to questions, debates or other parliamentary procedures in or of the Oireachtas (the Irish Parliament). </w:t>
      </w:r>
    </w:p>
    <w:p w14:paraId="09344B41" w14:textId="77777777" w:rsidR="00903F15" w:rsidRDefault="0014252A">
      <w:pPr>
        <w:spacing w:after="0" w:line="259" w:lineRule="auto"/>
        <w:ind w:left="0" w:firstLine="0"/>
        <w:jc w:val="left"/>
      </w:pPr>
      <w:r>
        <w:rPr>
          <w:rFonts w:ascii="Calibri" w:eastAsia="Calibri" w:hAnsi="Calibri" w:cs="Calibri"/>
          <w:sz w:val="20"/>
        </w:rPr>
        <w:t xml:space="preserve"> </w:t>
      </w:r>
    </w:p>
    <w:p w14:paraId="5AC1D858" w14:textId="77777777" w:rsidR="00026B22" w:rsidRDefault="0014252A">
      <w:pPr>
        <w:spacing w:after="248"/>
        <w:ind w:left="-5"/>
      </w:pPr>
      <w:r>
        <w:t>Service Providers</w:t>
      </w:r>
      <w:r>
        <w:rPr>
          <w:rFonts w:ascii="Calibri" w:eastAsia="Calibri" w:hAnsi="Calibri" w:cs="Calibri"/>
          <w:sz w:val="20"/>
        </w:rPr>
        <w:t xml:space="preserve"> </w:t>
      </w:r>
      <w:r>
        <w:t>are asked to consider if any of the information supplied by them in response to this request for quotation should not be disclosed because of its sensitivity. If this is the case, Service Providers</w:t>
      </w:r>
      <w:r>
        <w:rPr>
          <w:rFonts w:ascii="Calibri" w:eastAsia="Calibri" w:hAnsi="Calibri" w:cs="Calibri"/>
          <w:sz w:val="20"/>
        </w:rPr>
        <w:t xml:space="preserve"> </w:t>
      </w:r>
      <w:r>
        <w:t xml:space="preserve">should specify the information that is sensitive and the reasons for its sensitivity.  The Contracting Authority accepts no liability whatsoever in respect of any information provided which is subsequently released or in respect of any consequential damage suffered </w:t>
      </w:r>
      <w:proofErr w:type="gramStart"/>
      <w:r>
        <w:t>as a result of</w:t>
      </w:r>
      <w:proofErr w:type="gramEnd"/>
      <w:r>
        <w:t xml:space="preserve"> such disclosure.</w:t>
      </w:r>
    </w:p>
    <w:p w14:paraId="3637B69C" w14:textId="4DD40B49" w:rsidR="00903F15" w:rsidRPr="00026B22" w:rsidRDefault="0014252A">
      <w:pPr>
        <w:spacing w:after="248"/>
        <w:ind w:left="-5"/>
        <w:rPr>
          <w:color w:val="auto"/>
        </w:rPr>
      </w:pPr>
      <w:r w:rsidRPr="00026B22">
        <w:rPr>
          <w:color w:val="auto"/>
        </w:rPr>
        <w:t xml:space="preserve"> </w:t>
      </w:r>
      <w:r w:rsidRPr="00026B22">
        <w:rPr>
          <w:b/>
          <w:color w:val="auto"/>
        </w:rPr>
        <w:t xml:space="preserve">(h) Data Protection  </w:t>
      </w:r>
    </w:p>
    <w:p w14:paraId="126548C7" w14:textId="77777777" w:rsidR="00903F15" w:rsidRDefault="0014252A">
      <w:pPr>
        <w:spacing w:after="205"/>
        <w:ind w:left="-5"/>
      </w:pPr>
      <w:r>
        <w:t xml:space="preserve">Service Providers are required to comply with all directions of the Contracting Authority </w:t>
      </w:r>
      <w:proofErr w:type="gramStart"/>
      <w:r>
        <w:t>with regard to</w:t>
      </w:r>
      <w:proofErr w:type="gramEnd"/>
      <w:r>
        <w:t xml:space="preserve">:   </w:t>
      </w:r>
    </w:p>
    <w:p w14:paraId="52A5C66B" w14:textId="77777777" w:rsidR="00903F15" w:rsidRDefault="0014252A">
      <w:pPr>
        <w:numPr>
          <w:ilvl w:val="0"/>
          <w:numId w:val="8"/>
        </w:numPr>
        <w:ind w:hanging="360"/>
      </w:pPr>
      <w:r>
        <w:t>the use and application of all and any Confidential Information or data (including personal data as defined in the Data Protection Acts, 1988 and 2003</w:t>
      </w:r>
      <w:proofErr w:type="gramStart"/>
      <w:r>
        <w:t>);</w:t>
      </w:r>
      <w:proofErr w:type="gramEnd"/>
      <w:r>
        <w:t xml:space="preserve">  </w:t>
      </w:r>
    </w:p>
    <w:p w14:paraId="3CB9E5B1" w14:textId="77777777" w:rsidR="00903F15" w:rsidRDefault="0014252A">
      <w:pPr>
        <w:numPr>
          <w:ilvl w:val="0"/>
          <w:numId w:val="8"/>
        </w:numPr>
        <w:spacing w:after="0"/>
        <w:ind w:hanging="360"/>
      </w:pPr>
      <w:r>
        <w:t xml:space="preserve">local security arrangements deemed reasonably necessary by the Contracting Authority including, if required, completion of documentation under the Official Secrets Act, 1963 and comply with any vetting requirements of the Contracting Authority including by police authorities </w:t>
      </w:r>
    </w:p>
    <w:p w14:paraId="42AD8394" w14:textId="77777777" w:rsidR="00903F15" w:rsidRDefault="0014252A">
      <w:pPr>
        <w:numPr>
          <w:ilvl w:val="0"/>
          <w:numId w:val="8"/>
        </w:numPr>
        <w:spacing w:after="13"/>
        <w:ind w:hanging="360"/>
      </w:pPr>
      <w:r>
        <w:t xml:space="preserve">comply with the requirements of Data Protection law and such guidelines as may be issued by the Data Protection Commissioner from time to time, including but not being limited to:  </w:t>
      </w:r>
    </w:p>
    <w:p w14:paraId="159D9B29" w14:textId="77777777" w:rsidR="00903F15" w:rsidRDefault="0014252A">
      <w:pPr>
        <w:numPr>
          <w:ilvl w:val="1"/>
          <w:numId w:val="8"/>
        </w:numPr>
        <w:spacing w:after="0"/>
        <w:ind w:hanging="360"/>
      </w:pPr>
      <w:r>
        <w:t xml:space="preserve">Data Protection Acts, 1988 and 2003 and  </w:t>
      </w:r>
    </w:p>
    <w:p w14:paraId="5A5637EE" w14:textId="77777777" w:rsidR="00903F15" w:rsidRPr="00026B22" w:rsidRDefault="0014252A">
      <w:pPr>
        <w:numPr>
          <w:ilvl w:val="1"/>
          <w:numId w:val="8"/>
        </w:numPr>
        <w:spacing w:after="193"/>
        <w:ind w:hanging="360"/>
        <w:rPr>
          <w:color w:val="auto"/>
        </w:rPr>
      </w:pPr>
      <w:r>
        <w:t xml:space="preserve">All EU requirements arising (including, but not limited to, provisions relating to the processing of data, ensuring the security of data and restrictions on transfers of data abroad) and any legislation and regulations implementing </w:t>
      </w:r>
      <w:r w:rsidRPr="00026B22">
        <w:rPr>
          <w:color w:val="auto"/>
        </w:rPr>
        <w:t xml:space="preserve">same.   </w:t>
      </w:r>
    </w:p>
    <w:p w14:paraId="38AC7C9A" w14:textId="77777777" w:rsidR="00903F15" w:rsidRPr="00026B22" w:rsidRDefault="0014252A">
      <w:pPr>
        <w:pStyle w:val="Heading2"/>
        <w:ind w:left="355"/>
        <w:rPr>
          <w:color w:val="auto"/>
        </w:rPr>
      </w:pPr>
      <w:r w:rsidRPr="00026B22">
        <w:rPr>
          <w:color w:val="auto"/>
        </w:rPr>
        <w:t>(</w:t>
      </w:r>
      <w:proofErr w:type="spellStart"/>
      <w:r w:rsidRPr="00026B22">
        <w:rPr>
          <w:color w:val="auto"/>
        </w:rPr>
        <w:t>i</w:t>
      </w:r>
      <w:proofErr w:type="spellEnd"/>
      <w:r w:rsidRPr="00026B22">
        <w:rPr>
          <w:color w:val="auto"/>
        </w:rPr>
        <w:t xml:space="preserve">) Tax Clearance Certificate </w:t>
      </w:r>
    </w:p>
    <w:p w14:paraId="4C35034D" w14:textId="77777777" w:rsidR="00903F15" w:rsidRDefault="0014252A">
      <w:pPr>
        <w:spacing w:after="205"/>
        <w:ind w:left="-5"/>
      </w:pPr>
      <w:r>
        <w:t xml:space="preserve">It will be a condition of award of this contract and any subsequent contract that the successful service provider(s) comply with all EU and national tax laws.  Service providers are referred to the Irish Revenue web site </w:t>
      </w:r>
      <w:hyperlink r:id="rId10">
        <w:r>
          <w:t>http://www.revenue.ie/.</w:t>
        </w:r>
      </w:hyperlink>
      <w:r>
        <w:t xml:space="preserve"> Non-resident service providers should apply to the Office of the Revenue Commissioners, Non-Resident Tax Clearance Unit, Office of the Collector General, Sarsfield House, Francis Street, Limerick, Ireland; e-mail: </w:t>
      </w:r>
      <w:r>
        <w:rPr>
          <w:color w:val="0000FF"/>
          <w:u w:val="single" w:color="0000FF"/>
        </w:rPr>
        <w:t>nonrestaxclearance@revenue.ie</w:t>
      </w:r>
      <w:r>
        <w:t xml:space="preserve">.       </w:t>
      </w:r>
    </w:p>
    <w:p w14:paraId="28CC7545" w14:textId="77777777" w:rsidR="00903F15" w:rsidRPr="00026B22" w:rsidRDefault="0014252A">
      <w:pPr>
        <w:pStyle w:val="Heading2"/>
        <w:spacing w:after="293"/>
        <w:ind w:left="355"/>
        <w:rPr>
          <w:color w:val="auto"/>
        </w:rPr>
      </w:pPr>
      <w:r w:rsidRPr="00026B22">
        <w:rPr>
          <w:color w:val="auto"/>
        </w:rPr>
        <w:lastRenderedPageBreak/>
        <w:t xml:space="preserve">(j) Withholding Tax </w:t>
      </w:r>
    </w:p>
    <w:p w14:paraId="46BB98CE" w14:textId="77777777" w:rsidR="00903F15" w:rsidRDefault="0014252A">
      <w:pPr>
        <w:spacing w:after="205"/>
        <w:ind w:left="-5"/>
      </w:pPr>
      <w:r>
        <w:t xml:space="preserve">Relevant payments shall be subject to Irish ‘Professional Services Withholding Tax’ at the prevailing rate (currently at 20%) as laid down by the Revenue Commissioners in Ireland. Non-residents may be able to reclaim such deducted Tax from the Office of the Revenue Commissioners in Ireland, International Claims Section located currently at Government Buildings, Nenagh, Co. Laois, Ireland (Tel: +353-67-63400). </w:t>
      </w:r>
    </w:p>
    <w:p w14:paraId="25E1EE47" w14:textId="77777777" w:rsidR="00903F15" w:rsidRPr="004440DF" w:rsidRDefault="0014252A">
      <w:pPr>
        <w:pStyle w:val="Heading2"/>
        <w:ind w:left="355"/>
        <w:rPr>
          <w:color w:val="auto"/>
        </w:rPr>
      </w:pPr>
      <w:r w:rsidRPr="004440DF">
        <w:rPr>
          <w:color w:val="auto"/>
        </w:rPr>
        <w:t xml:space="preserve">(k) Interference and Inducement to Purchase </w:t>
      </w:r>
    </w:p>
    <w:p w14:paraId="677EF2A8" w14:textId="77777777" w:rsidR="00903F15" w:rsidRDefault="0014252A">
      <w:pPr>
        <w:spacing w:after="205"/>
        <w:ind w:left="-5"/>
      </w:pPr>
      <w:r>
        <w:t xml:space="preserve">Any effort by the service provider to unduly influence The Contracting Authority, relevant agency personnel or any other relevant persons or bodies in the process of examination, clarification, </w:t>
      </w:r>
      <w:proofErr w:type="gramStart"/>
      <w:r>
        <w:t>evaluation</w:t>
      </w:r>
      <w:proofErr w:type="gramEnd"/>
      <w:r>
        <w:t xml:space="preserve"> and comparison of quotations and in decisions concerning the Award of Contract shall have their quotation rejected. In accordance with Section 38 of the Ethics in Public Office Act 1995 any money, gift or other consideration from a person holding or seeking to obtain a contract will be deemed to have been paid or given corruptly unless the contrary is proved. </w:t>
      </w:r>
    </w:p>
    <w:p w14:paraId="0C300135" w14:textId="77777777" w:rsidR="00903F15" w:rsidRPr="004440DF" w:rsidRDefault="0014252A">
      <w:pPr>
        <w:pStyle w:val="Heading2"/>
        <w:ind w:left="355"/>
        <w:rPr>
          <w:color w:val="auto"/>
        </w:rPr>
      </w:pPr>
      <w:r w:rsidRPr="004440DF">
        <w:rPr>
          <w:color w:val="auto"/>
        </w:rPr>
        <w:t xml:space="preserve">(l) Notification of Evaluations </w:t>
      </w:r>
    </w:p>
    <w:p w14:paraId="28AB107E" w14:textId="77777777" w:rsidR="00903F15" w:rsidRPr="004440DF" w:rsidRDefault="0014252A">
      <w:pPr>
        <w:spacing w:after="205"/>
        <w:ind w:left="-5"/>
        <w:rPr>
          <w:color w:val="auto"/>
        </w:rPr>
      </w:pPr>
      <w:r>
        <w:t xml:space="preserve">All parties will be informed of the outcome of their proposals following evaluation and any </w:t>
      </w:r>
      <w:r w:rsidRPr="004440DF">
        <w:rPr>
          <w:color w:val="auto"/>
        </w:rPr>
        <w:t xml:space="preserve">necessary clarifications. </w:t>
      </w:r>
    </w:p>
    <w:p w14:paraId="45A47B21" w14:textId="77777777" w:rsidR="00903F15" w:rsidRPr="004440DF" w:rsidRDefault="0014252A">
      <w:pPr>
        <w:pStyle w:val="Heading2"/>
        <w:ind w:left="355"/>
        <w:rPr>
          <w:color w:val="auto"/>
        </w:rPr>
      </w:pPr>
      <w:r w:rsidRPr="004440DF">
        <w:rPr>
          <w:color w:val="auto"/>
        </w:rPr>
        <w:t xml:space="preserve">(m) Replacement Personnel </w:t>
      </w:r>
    </w:p>
    <w:p w14:paraId="52147428" w14:textId="77777777" w:rsidR="00903F15" w:rsidRDefault="0014252A">
      <w:pPr>
        <w:spacing w:after="205"/>
        <w:ind w:left="-5"/>
      </w:pPr>
      <w:r>
        <w:t xml:space="preserve">Notification must be sent in writing (by post or electronic means) as soon as possible to The Contracting Authority on any proposed change of nominated personnel, such change to be subject to the written approval of The Contracting Authority.  Replacement personnel must be of equal or better standing that the existing personnel in terms of qualifications and experience.  </w:t>
      </w:r>
    </w:p>
    <w:p w14:paraId="75B91432" w14:textId="77777777" w:rsidR="00903F15" w:rsidRPr="00026B22" w:rsidRDefault="0014252A">
      <w:pPr>
        <w:pStyle w:val="Heading2"/>
        <w:ind w:left="355"/>
        <w:rPr>
          <w:color w:val="auto"/>
        </w:rPr>
      </w:pPr>
      <w:r w:rsidRPr="00026B22">
        <w:rPr>
          <w:color w:val="auto"/>
        </w:rPr>
        <w:t xml:space="preserve">(n) Copyright </w:t>
      </w:r>
    </w:p>
    <w:p w14:paraId="5848B10F" w14:textId="77777777" w:rsidR="00903F15" w:rsidRPr="00026B22" w:rsidRDefault="0014252A">
      <w:pPr>
        <w:spacing w:after="202"/>
        <w:ind w:left="-5"/>
        <w:rPr>
          <w:color w:val="auto"/>
        </w:rPr>
      </w:pPr>
      <w:r>
        <w:t xml:space="preserve">The Contracting Authority will have copyright ownership of any material developed for use by The Contracting Authority under the terms of this quotation. The service provider may have a non-exclusive licence to use such material but only for its own purposes (to be agreed with the </w:t>
      </w:r>
      <w:r w:rsidRPr="00026B22">
        <w:rPr>
          <w:color w:val="auto"/>
        </w:rPr>
        <w:t xml:space="preserve">successful service provider).  </w:t>
      </w:r>
    </w:p>
    <w:p w14:paraId="77BD5FB1" w14:textId="77777777" w:rsidR="00903F15" w:rsidRPr="00026B22" w:rsidRDefault="0014252A">
      <w:pPr>
        <w:pStyle w:val="Heading2"/>
        <w:ind w:left="355"/>
        <w:rPr>
          <w:color w:val="auto"/>
        </w:rPr>
      </w:pPr>
      <w:r w:rsidRPr="00026B22">
        <w:rPr>
          <w:color w:val="auto"/>
        </w:rPr>
        <w:t xml:space="preserve">(o) Responsibility of Successful Party </w:t>
      </w:r>
    </w:p>
    <w:p w14:paraId="370D01F0" w14:textId="77777777" w:rsidR="00903F15" w:rsidRDefault="0014252A">
      <w:pPr>
        <w:spacing w:after="248"/>
        <w:ind w:left="-5"/>
      </w:pPr>
      <w:r>
        <w:t xml:space="preserve">As a condition of award, it shall be the sole responsibility of the tenderer (in the event of success in this competition) to fulfil the obligations under the Contract, notwithstanding any changes in circulars, laws, regulations, taxation, </w:t>
      </w:r>
      <w:proofErr w:type="gramStart"/>
      <w:r>
        <w:t>duties</w:t>
      </w:r>
      <w:proofErr w:type="gramEnd"/>
      <w:r>
        <w:t xml:space="preserve"> or other factors which might arise following the withdrawal of the United Kingdom from membership of the EU. </w:t>
      </w:r>
    </w:p>
    <w:p w14:paraId="499238F1" w14:textId="25CE3A6B" w:rsidR="00903F15" w:rsidRDefault="00903F15" w:rsidP="002322C9">
      <w:pPr>
        <w:spacing w:after="9085" w:line="259" w:lineRule="auto"/>
        <w:ind w:left="0" w:firstLine="0"/>
        <w:jc w:val="left"/>
      </w:pPr>
    </w:p>
    <w:sectPr w:rsidR="00903F15">
      <w:footerReference w:type="even" r:id="rId11"/>
      <w:footerReference w:type="default" r:id="rId12"/>
      <w:footerReference w:type="first" r:id="rId13"/>
      <w:pgSz w:w="11906" w:h="16838"/>
      <w:pgMar w:top="1440" w:right="1435" w:bottom="1180" w:left="1440"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840A" w14:textId="77777777" w:rsidR="00834230" w:rsidRDefault="00834230">
      <w:pPr>
        <w:spacing w:after="0" w:line="240" w:lineRule="auto"/>
      </w:pPr>
      <w:r>
        <w:separator/>
      </w:r>
    </w:p>
  </w:endnote>
  <w:endnote w:type="continuationSeparator" w:id="0">
    <w:p w14:paraId="31DC3107" w14:textId="77777777" w:rsidR="00834230" w:rsidRDefault="0083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265C" w14:textId="77777777" w:rsidR="00903F15" w:rsidRDefault="0014252A">
    <w:pPr>
      <w:tabs>
        <w:tab w:val="center" w:pos="4153"/>
        <w:tab w:val="center" w:pos="5041"/>
      </w:tabs>
      <w:spacing w:after="225" w:line="259" w:lineRule="auto"/>
      <w:ind w:left="0" w:firstLine="0"/>
      <w:jc w:val="left"/>
    </w:pPr>
    <w:r>
      <w:rPr>
        <w:sz w:val="20"/>
      </w:rPr>
      <w:t xml:space="preserve">Page |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p>
  <w:p w14:paraId="53FB528A" w14:textId="77777777" w:rsidR="00903F15" w:rsidRDefault="0014252A">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5A4F" w14:textId="77777777" w:rsidR="00903F15" w:rsidRDefault="0014252A">
    <w:pPr>
      <w:tabs>
        <w:tab w:val="center" w:pos="4153"/>
        <w:tab w:val="center" w:pos="5041"/>
      </w:tabs>
      <w:spacing w:after="225" w:line="259" w:lineRule="auto"/>
      <w:ind w:left="0" w:firstLine="0"/>
      <w:jc w:val="left"/>
    </w:pPr>
    <w:r>
      <w:rPr>
        <w:sz w:val="20"/>
      </w:rPr>
      <w:t xml:space="preserve">Page |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p>
  <w:p w14:paraId="209356DA" w14:textId="77777777" w:rsidR="00903F15" w:rsidRDefault="0014252A">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4648" w14:textId="77777777" w:rsidR="00903F15" w:rsidRDefault="0014252A">
    <w:pPr>
      <w:tabs>
        <w:tab w:val="center" w:pos="4153"/>
        <w:tab w:val="center" w:pos="5041"/>
      </w:tabs>
      <w:spacing w:after="225" w:line="259" w:lineRule="auto"/>
      <w:ind w:left="0" w:firstLine="0"/>
      <w:jc w:val="left"/>
    </w:pPr>
    <w:r>
      <w:rPr>
        <w:sz w:val="20"/>
      </w:rPr>
      <w:t xml:space="preserve">Page |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p>
  <w:p w14:paraId="4B4718AA" w14:textId="77777777" w:rsidR="00903F15" w:rsidRDefault="0014252A">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C8FA" w14:textId="77777777" w:rsidR="00834230" w:rsidRDefault="00834230">
      <w:pPr>
        <w:spacing w:after="0" w:line="240" w:lineRule="auto"/>
      </w:pPr>
      <w:r>
        <w:separator/>
      </w:r>
    </w:p>
  </w:footnote>
  <w:footnote w:type="continuationSeparator" w:id="0">
    <w:p w14:paraId="01B8C2F3" w14:textId="77777777" w:rsidR="00834230" w:rsidRDefault="00834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7E91"/>
    <w:multiLevelType w:val="hybridMultilevel"/>
    <w:tmpl w:val="A1AA9FE0"/>
    <w:lvl w:ilvl="0" w:tplc="D6BCAA0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3C9334">
      <w:start w:val="1"/>
      <w:numFmt w:val="lowerLetter"/>
      <w:lvlText w:val="%2"/>
      <w:lvlJc w:val="left"/>
      <w:pPr>
        <w:ind w:left="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7E6BA6">
      <w:start w:val="1"/>
      <w:numFmt w:val="lowerRoman"/>
      <w:lvlText w:val="%3"/>
      <w:lvlJc w:val="left"/>
      <w:pPr>
        <w:ind w:left="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E0E3A0">
      <w:start w:val="1"/>
      <w:numFmt w:val="lowerLetter"/>
      <w:lvlRestart w:val="0"/>
      <w:lvlText w:val="(%4)"/>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B62E10">
      <w:start w:val="1"/>
      <w:numFmt w:val="lowerLetter"/>
      <w:lvlText w:val="%5"/>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70C85C">
      <w:start w:val="1"/>
      <w:numFmt w:val="lowerRoman"/>
      <w:lvlText w:val="%6"/>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D212B4">
      <w:start w:val="1"/>
      <w:numFmt w:val="decimal"/>
      <w:lvlText w:val="%7"/>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4E881E">
      <w:start w:val="1"/>
      <w:numFmt w:val="lowerLetter"/>
      <w:lvlText w:val="%8"/>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BA48DE">
      <w:start w:val="1"/>
      <w:numFmt w:val="lowerRoman"/>
      <w:lvlText w:val="%9"/>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71422C"/>
    <w:multiLevelType w:val="hybridMultilevel"/>
    <w:tmpl w:val="B34E3468"/>
    <w:lvl w:ilvl="0" w:tplc="EF007C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478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C47D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509C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E052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ECFE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129D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DA60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095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3932B9"/>
    <w:multiLevelType w:val="hybridMultilevel"/>
    <w:tmpl w:val="57501DBC"/>
    <w:lvl w:ilvl="0" w:tplc="160048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0031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3E43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002E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8014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5216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0CBD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E5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8ED5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76679D"/>
    <w:multiLevelType w:val="hybridMultilevel"/>
    <w:tmpl w:val="5D68C9CE"/>
    <w:lvl w:ilvl="0" w:tplc="83EC915A">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96A6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1AFD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54EF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0A6D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4AF7D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C8F5F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A9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121F1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80230A"/>
    <w:multiLevelType w:val="hybridMultilevel"/>
    <w:tmpl w:val="F930445A"/>
    <w:lvl w:ilvl="0" w:tplc="812E573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EC03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D043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0438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662B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882C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D89F5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4C37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4A6AA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BB4C02"/>
    <w:multiLevelType w:val="multilevel"/>
    <w:tmpl w:val="7A8CD570"/>
    <w:lvl w:ilvl="0">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A148E1"/>
    <w:multiLevelType w:val="hybridMultilevel"/>
    <w:tmpl w:val="6A580DBE"/>
    <w:lvl w:ilvl="0" w:tplc="B7DADE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30B52C">
      <w:start w:val="1"/>
      <w:numFmt w:val="lowerLetter"/>
      <w:lvlText w:val="%2"/>
      <w:lvlJc w:val="left"/>
      <w:pPr>
        <w:ind w:left="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5A5A4C">
      <w:start w:val="1"/>
      <w:numFmt w:val="lowerRoman"/>
      <w:lvlText w:val="%3"/>
      <w:lvlJc w:val="left"/>
      <w:pPr>
        <w:ind w:left="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C487A">
      <w:start w:val="14"/>
      <w:numFmt w:val="lowerLetter"/>
      <w:lvlRestart w:val="0"/>
      <w:lvlText w:val="(%4)"/>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C24D86">
      <w:start w:val="1"/>
      <w:numFmt w:val="lowerLetter"/>
      <w:lvlText w:val="%5"/>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5EECB8">
      <w:start w:val="1"/>
      <w:numFmt w:val="lowerRoman"/>
      <w:lvlText w:val="%6"/>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E8393A">
      <w:start w:val="1"/>
      <w:numFmt w:val="decimal"/>
      <w:lvlText w:val="%7"/>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485A9C">
      <w:start w:val="1"/>
      <w:numFmt w:val="lowerLetter"/>
      <w:lvlText w:val="%8"/>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7A5A76">
      <w:start w:val="1"/>
      <w:numFmt w:val="lowerRoman"/>
      <w:lvlText w:val="%9"/>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DBF627A"/>
    <w:multiLevelType w:val="hybridMultilevel"/>
    <w:tmpl w:val="7D4C32C4"/>
    <w:lvl w:ilvl="0" w:tplc="1960C9EE">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89246">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EC779E">
      <w:start w:val="1"/>
      <w:numFmt w:val="bullet"/>
      <w:lvlText w:val="▪"/>
      <w:lvlJc w:val="left"/>
      <w:pPr>
        <w:ind w:left="2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A6DE22">
      <w:start w:val="1"/>
      <w:numFmt w:val="bullet"/>
      <w:lvlText w:val="•"/>
      <w:lvlJc w:val="left"/>
      <w:pPr>
        <w:ind w:left="2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8C0B5C">
      <w:start w:val="1"/>
      <w:numFmt w:val="bullet"/>
      <w:lvlText w:val="o"/>
      <w:lvlJc w:val="left"/>
      <w:pPr>
        <w:ind w:left="3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D6604A">
      <w:start w:val="1"/>
      <w:numFmt w:val="bullet"/>
      <w:lvlText w:val="▪"/>
      <w:lvlJc w:val="left"/>
      <w:pPr>
        <w:ind w:left="4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1CCB40">
      <w:start w:val="1"/>
      <w:numFmt w:val="bullet"/>
      <w:lvlText w:val="•"/>
      <w:lvlJc w:val="left"/>
      <w:pPr>
        <w:ind w:left="5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D432DC">
      <w:start w:val="1"/>
      <w:numFmt w:val="bullet"/>
      <w:lvlText w:val="o"/>
      <w:lvlJc w:val="left"/>
      <w:pPr>
        <w:ind w:left="5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4A869E">
      <w:start w:val="1"/>
      <w:numFmt w:val="bullet"/>
      <w:lvlText w:val="▪"/>
      <w:lvlJc w:val="left"/>
      <w:pPr>
        <w:ind w:left="6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62428378">
    <w:abstractNumId w:val="5"/>
  </w:num>
  <w:num w:numId="2" w16cid:durableId="1523741111">
    <w:abstractNumId w:val="0"/>
  </w:num>
  <w:num w:numId="3" w16cid:durableId="219873728">
    <w:abstractNumId w:val="6"/>
  </w:num>
  <w:num w:numId="4" w16cid:durableId="1678651744">
    <w:abstractNumId w:val="2"/>
  </w:num>
  <w:num w:numId="5" w16cid:durableId="1772119217">
    <w:abstractNumId w:val="1"/>
  </w:num>
  <w:num w:numId="6" w16cid:durableId="958298704">
    <w:abstractNumId w:val="4"/>
  </w:num>
  <w:num w:numId="7" w16cid:durableId="114834785">
    <w:abstractNumId w:val="3"/>
  </w:num>
  <w:num w:numId="8" w16cid:durableId="140121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F15"/>
    <w:rsid w:val="00026B22"/>
    <w:rsid w:val="00032CAC"/>
    <w:rsid w:val="00075CC7"/>
    <w:rsid w:val="000F595B"/>
    <w:rsid w:val="0014252A"/>
    <w:rsid w:val="0019076E"/>
    <w:rsid w:val="002322C9"/>
    <w:rsid w:val="004440DF"/>
    <w:rsid w:val="00446A83"/>
    <w:rsid w:val="004B787D"/>
    <w:rsid w:val="007F7661"/>
    <w:rsid w:val="00834230"/>
    <w:rsid w:val="00903F15"/>
    <w:rsid w:val="00CF5498"/>
    <w:rsid w:val="00D8654E"/>
    <w:rsid w:val="00E808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843A"/>
  <w15:docId w15:val="{2ACC5709-D54A-4BEA-817C-3F7B1300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7" w:line="268"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58"/>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60"/>
      <w:ind w:left="10" w:hanging="10"/>
      <w:outlineLvl w:val="1"/>
    </w:pPr>
    <w:rPr>
      <w:rFonts w:ascii="Arial" w:eastAsia="Arial" w:hAnsi="Arial" w:cs="Arial"/>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C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26B22"/>
    <w:rPr>
      <w:color w:val="0563C1" w:themeColor="hyperlink"/>
      <w:u w:val="single"/>
    </w:rPr>
  </w:style>
  <w:style w:type="character" w:styleId="UnresolvedMention">
    <w:name w:val="Unresolved Mention"/>
    <w:basedOn w:val="DefaultParagraphFont"/>
    <w:uiPriority w:val="99"/>
    <w:semiHidden/>
    <w:unhideWhenUsed/>
    <w:rsid w:val="00026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venue.ie/" TargetMode="External"/><Relationship Id="rId4" Type="http://schemas.openxmlformats.org/officeDocument/2006/relationships/settings" Target="settings.xml"/><Relationship Id="rId9" Type="http://schemas.openxmlformats.org/officeDocument/2006/relationships/hyperlink" Target="mailto:arts@laois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C4BA4-6D47-4866-B8D8-E4ED8A03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APS</dc:creator>
  <cp:keywords/>
  <cp:lastModifiedBy>Muireann Ni Chonaill</cp:lastModifiedBy>
  <cp:revision>2</cp:revision>
  <cp:lastPrinted>2024-06-27T08:58:00Z</cp:lastPrinted>
  <dcterms:created xsi:type="dcterms:W3CDTF">2024-06-27T11:41:00Z</dcterms:created>
  <dcterms:modified xsi:type="dcterms:W3CDTF">2024-06-27T11:41:00Z</dcterms:modified>
</cp:coreProperties>
</file>