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BE91" w14:textId="77777777" w:rsidR="00EB434F" w:rsidRDefault="00EB434F" w:rsidP="00EB434F">
      <w:pPr>
        <w:jc w:val="right"/>
        <w:rPr>
          <w:rFonts w:ascii="Calibri" w:eastAsia="Calibri" w:hAnsi="Calibri" w:cs="Calibri"/>
        </w:rPr>
      </w:pPr>
      <w:r>
        <w:rPr>
          <w:rFonts w:ascii="Calibri" w:eastAsia="Calibri" w:hAnsi="Calibri" w:cs="Calibri"/>
        </w:rPr>
        <w:t>Planning Department.,</w:t>
      </w:r>
    </w:p>
    <w:p w14:paraId="6D949412" w14:textId="77777777" w:rsidR="00EB434F" w:rsidRDefault="00EB434F" w:rsidP="00EB434F">
      <w:pPr>
        <w:jc w:val="right"/>
        <w:rPr>
          <w:rFonts w:eastAsia="Segoe UI" w:cstheme="minorHAnsi"/>
          <w:sz w:val="22"/>
          <w:szCs w:val="22"/>
        </w:rPr>
      </w:pPr>
      <w:r>
        <w:rPr>
          <w:rFonts w:eastAsia="Segoe UI" w:cstheme="minorHAnsi"/>
          <w:sz w:val="22"/>
          <w:szCs w:val="22"/>
        </w:rPr>
        <w:t>Laois County Council,</w:t>
      </w:r>
    </w:p>
    <w:p w14:paraId="780156BE"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Aras an </w:t>
      </w:r>
      <w:proofErr w:type="spellStart"/>
      <w:r>
        <w:rPr>
          <w:rFonts w:eastAsia="Segoe UI" w:cstheme="minorHAnsi"/>
          <w:sz w:val="22"/>
          <w:szCs w:val="22"/>
          <w:lang w:val="fr-FR"/>
        </w:rPr>
        <w:t>Chontae</w:t>
      </w:r>
      <w:proofErr w:type="spellEnd"/>
      <w:r>
        <w:rPr>
          <w:rFonts w:eastAsia="Segoe UI" w:cstheme="minorHAnsi"/>
          <w:sz w:val="22"/>
          <w:szCs w:val="22"/>
          <w:lang w:val="fr-FR"/>
        </w:rPr>
        <w:t>,</w:t>
      </w:r>
    </w:p>
    <w:p w14:paraId="6669BFEA"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James </w:t>
      </w:r>
      <w:proofErr w:type="spellStart"/>
      <w:r>
        <w:rPr>
          <w:rFonts w:eastAsia="Segoe UI" w:cstheme="minorHAnsi"/>
          <w:sz w:val="22"/>
          <w:szCs w:val="22"/>
          <w:lang w:val="fr-FR"/>
        </w:rPr>
        <w:t>Fintan</w:t>
      </w:r>
      <w:proofErr w:type="spellEnd"/>
      <w:r>
        <w:rPr>
          <w:rFonts w:eastAsia="Segoe UI" w:cstheme="minorHAnsi"/>
          <w:sz w:val="22"/>
          <w:szCs w:val="22"/>
          <w:lang w:val="fr-FR"/>
        </w:rPr>
        <w:t xml:space="preserve"> </w:t>
      </w:r>
      <w:proofErr w:type="spellStart"/>
      <w:r>
        <w:rPr>
          <w:rFonts w:eastAsia="Segoe UI" w:cstheme="minorHAnsi"/>
          <w:sz w:val="22"/>
          <w:szCs w:val="22"/>
          <w:lang w:val="fr-FR"/>
        </w:rPr>
        <w:t>Lalor</w:t>
      </w:r>
      <w:proofErr w:type="spellEnd"/>
      <w:r>
        <w:rPr>
          <w:rFonts w:eastAsia="Segoe UI" w:cstheme="minorHAnsi"/>
          <w:sz w:val="22"/>
          <w:szCs w:val="22"/>
          <w:lang w:val="fr-FR"/>
        </w:rPr>
        <w:t xml:space="preserve"> Ave.,</w:t>
      </w:r>
    </w:p>
    <w:p w14:paraId="01F46ED2" w14:textId="77777777" w:rsidR="00EB434F" w:rsidRDefault="00EB434F" w:rsidP="00EB434F">
      <w:pPr>
        <w:jc w:val="right"/>
        <w:rPr>
          <w:rFonts w:eastAsia="Segoe UI" w:cstheme="minorHAnsi"/>
          <w:sz w:val="22"/>
          <w:szCs w:val="22"/>
        </w:rPr>
      </w:pPr>
      <w:proofErr w:type="spellStart"/>
      <w:r>
        <w:rPr>
          <w:rFonts w:eastAsia="Segoe UI" w:cstheme="minorHAnsi"/>
          <w:sz w:val="22"/>
          <w:szCs w:val="22"/>
        </w:rPr>
        <w:t>Kylekiproe</w:t>
      </w:r>
      <w:proofErr w:type="spellEnd"/>
    </w:p>
    <w:p w14:paraId="194C169A" w14:textId="77777777" w:rsidR="00EB434F" w:rsidRDefault="00EB434F" w:rsidP="00EB434F">
      <w:pPr>
        <w:jc w:val="right"/>
        <w:rPr>
          <w:rFonts w:eastAsia="Segoe UI" w:cstheme="minorHAnsi"/>
          <w:sz w:val="22"/>
          <w:szCs w:val="22"/>
        </w:rPr>
      </w:pPr>
      <w:r>
        <w:rPr>
          <w:rFonts w:eastAsia="Segoe UI" w:cstheme="minorHAnsi"/>
          <w:sz w:val="22"/>
          <w:szCs w:val="22"/>
        </w:rPr>
        <w:t>Portlaoise,</w:t>
      </w:r>
    </w:p>
    <w:p w14:paraId="170BE126" w14:textId="77777777" w:rsidR="00EB434F" w:rsidRDefault="00EB434F" w:rsidP="00EB434F">
      <w:pPr>
        <w:jc w:val="right"/>
        <w:rPr>
          <w:rFonts w:eastAsia="Segoe UI" w:cstheme="minorHAnsi"/>
          <w:sz w:val="22"/>
          <w:szCs w:val="22"/>
        </w:rPr>
      </w:pPr>
      <w:r>
        <w:rPr>
          <w:rFonts w:eastAsia="Segoe UI" w:cstheme="minorHAnsi"/>
          <w:sz w:val="22"/>
          <w:szCs w:val="22"/>
        </w:rPr>
        <w:t>Co Laois</w:t>
      </w:r>
    </w:p>
    <w:p w14:paraId="3DC9390F" w14:textId="77777777" w:rsidR="00EB434F" w:rsidRDefault="00EB434F" w:rsidP="00EB434F">
      <w:pPr>
        <w:jc w:val="right"/>
        <w:rPr>
          <w:rFonts w:eastAsia="Segoe UI" w:cstheme="minorHAnsi"/>
          <w:sz w:val="22"/>
          <w:szCs w:val="22"/>
        </w:rPr>
      </w:pPr>
      <w:r>
        <w:rPr>
          <w:rFonts w:eastAsia="Segoe UI" w:cstheme="minorHAnsi"/>
          <w:sz w:val="22"/>
          <w:szCs w:val="22"/>
        </w:rPr>
        <w:t>R32 EHP9</w:t>
      </w:r>
    </w:p>
    <w:p w14:paraId="1F3F3CD3" w14:textId="694BFE18" w:rsidR="005F6786" w:rsidRPr="00EB434F" w:rsidRDefault="00EB434F" w:rsidP="00E07884">
      <w:pPr>
        <w:jc w:val="both"/>
      </w:pPr>
      <w:r w:rsidRPr="00EB434F">
        <w:t>30/03/2022</w:t>
      </w:r>
    </w:p>
    <w:p w14:paraId="235FDBA0" w14:textId="5769000C" w:rsidR="00EB434F" w:rsidRDefault="00EB434F" w:rsidP="00E07884">
      <w:pPr>
        <w:jc w:val="both"/>
        <w:rPr>
          <w:b/>
          <w:bCs/>
          <w:highlight w:val="green"/>
        </w:rPr>
      </w:pPr>
    </w:p>
    <w:p w14:paraId="5C1E0ADE" w14:textId="7EFEBFD3" w:rsidR="00EB434F" w:rsidRDefault="00EB434F" w:rsidP="00E07884">
      <w:pPr>
        <w:jc w:val="both"/>
        <w:rPr>
          <w:b/>
          <w:u w:val="single"/>
        </w:rPr>
      </w:pPr>
      <w:r>
        <w:rPr>
          <w:b/>
          <w:u w:val="single"/>
        </w:rPr>
        <w:t xml:space="preserve">RE: </w:t>
      </w:r>
      <w:r w:rsidR="00CA6145">
        <w:rPr>
          <w:b/>
          <w:u w:val="single"/>
        </w:rPr>
        <w:t>Section 254 Licence application 2021LS0424 TI NBI Deployment DAC DA069, Portla</w:t>
      </w:r>
      <w:r w:rsidR="00103EE9">
        <w:rPr>
          <w:b/>
          <w:u w:val="single"/>
        </w:rPr>
        <w:t>oise County Laois</w:t>
      </w:r>
    </w:p>
    <w:p w14:paraId="7233ABBE" w14:textId="0E11F173" w:rsidR="00EB434F" w:rsidRDefault="00EB434F" w:rsidP="00E07884">
      <w:pPr>
        <w:jc w:val="both"/>
        <w:rPr>
          <w:b/>
          <w:bCs/>
          <w:highlight w:val="green"/>
        </w:rPr>
      </w:pPr>
    </w:p>
    <w:p w14:paraId="61687C8D" w14:textId="007F1AC6" w:rsidR="00103EE9" w:rsidRDefault="00103EE9" w:rsidP="00E07884">
      <w:pPr>
        <w:jc w:val="both"/>
        <w:rPr>
          <w:b/>
          <w:bCs/>
          <w:highlight w:val="green"/>
        </w:rPr>
      </w:pPr>
    </w:p>
    <w:p w14:paraId="2732C079" w14:textId="23BD202B" w:rsidR="00103EE9" w:rsidRPr="00103EE9" w:rsidRDefault="00103EE9" w:rsidP="00E07884">
      <w:pPr>
        <w:jc w:val="both"/>
        <w:rPr>
          <w:sz w:val="22"/>
          <w:szCs w:val="22"/>
        </w:rPr>
      </w:pPr>
      <w:r w:rsidRPr="00103EE9">
        <w:rPr>
          <w:sz w:val="22"/>
          <w:szCs w:val="22"/>
        </w:rPr>
        <w:t>In relation to the above reference application under section 254 of the planning and Development Act 2000, please see below response to further information request received on the 4</w:t>
      </w:r>
      <w:r w:rsidRPr="00103EE9">
        <w:rPr>
          <w:sz w:val="22"/>
          <w:szCs w:val="22"/>
          <w:vertAlign w:val="superscript"/>
        </w:rPr>
        <w:t>th</w:t>
      </w:r>
      <w:r w:rsidRPr="00103EE9">
        <w:rPr>
          <w:sz w:val="22"/>
          <w:szCs w:val="22"/>
        </w:rPr>
        <w:t xml:space="preserve"> of March 2022</w:t>
      </w:r>
      <w:r>
        <w:rPr>
          <w:sz w:val="22"/>
          <w:szCs w:val="22"/>
        </w:rPr>
        <w:t>.</w:t>
      </w:r>
    </w:p>
    <w:p w14:paraId="5DA89CFB" w14:textId="289B2D4A" w:rsidR="00EB434F" w:rsidRDefault="00EB434F" w:rsidP="00E07884">
      <w:pPr>
        <w:jc w:val="both"/>
        <w:rPr>
          <w:b/>
          <w:bCs/>
          <w:highlight w:val="green"/>
        </w:rPr>
      </w:pPr>
    </w:p>
    <w:p w14:paraId="5A5565E8" w14:textId="1D0BE0E8"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Further to a meeting with Laois Co. Co. on the </w:t>
      </w:r>
      <w:proofErr w:type="gramStart"/>
      <w:r>
        <w:rPr>
          <w:rFonts w:eastAsia="Times New Roman"/>
        </w:rPr>
        <w:t>10</w:t>
      </w:r>
      <w:r>
        <w:rPr>
          <w:rFonts w:eastAsia="Times New Roman"/>
          <w:vertAlign w:val="superscript"/>
        </w:rPr>
        <w:t>th</w:t>
      </w:r>
      <w:proofErr w:type="gramEnd"/>
      <w:r>
        <w:rPr>
          <w:rFonts w:eastAsia="Times New Roman"/>
        </w:rPr>
        <w:t xml:space="preserve"> March an updated AA Screening has been provided in response to item no.1. The AA Screening completed by </w:t>
      </w:r>
      <w:proofErr w:type="spellStart"/>
      <w:r>
        <w:rPr>
          <w:rFonts w:eastAsia="Times New Roman"/>
        </w:rPr>
        <w:t>Enviroguide</w:t>
      </w:r>
      <w:proofErr w:type="spellEnd"/>
      <w:r>
        <w:rPr>
          <w:rFonts w:eastAsia="Times New Roman"/>
        </w:rPr>
        <w:t xml:space="preserve"> Consulting has considered the likelihood of a significant effect on any European Site from the proposed installation activities and has concluded that ‘the possibility can be excluded that the Proposed Project will have a likely significant effect’ on any of the European Sites considered in the screening and that a Natura Impact Statement is therefore not required. It should be noted that the AA Screening undertaken by </w:t>
      </w:r>
      <w:proofErr w:type="spellStart"/>
      <w:r>
        <w:rPr>
          <w:rFonts w:eastAsia="Times New Roman"/>
        </w:rPr>
        <w:t>Enviroguide</w:t>
      </w:r>
      <w:proofErr w:type="spellEnd"/>
      <w:r>
        <w:rPr>
          <w:rFonts w:eastAsia="Times New Roman"/>
        </w:rPr>
        <w:t xml:space="preserve"> Consulting on behalf of NBI has been prepared for the purposes of providing information to the competent authority and its conclusions in no way purport to be those of the competent authority. </w:t>
      </w:r>
    </w:p>
    <w:p w14:paraId="6BBFF846" w14:textId="77777777" w:rsidR="00E07884" w:rsidRPr="00E07884" w:rsidRDefault="00E07884" w:rsidP="00E07884">
      <w:pPr>
        <w:rPr>
          <w:rFonts w:eastAsia="Times New Roman"/>
        </w:rPr>
      </w:pPr>
    </w:p>
    <w:p w14:paraId="1933618E" w14:textId="69D47D39"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There will be no contactors compounds required to facilitate the installation activities described with respect to DA069 in the AA Screening and S254 applications, this has been clarified in the AA Screening report</w:t>
      </w:r>
    </w:p>
    <w:p w14:paraId="5DACB9B0" w14:textId="77777777" w:rsidR="00E07884" w:rsidRPr="00E07884" w:rsidRDefault="00E07884" w:rsidP="00E07884">
      <w:pPr>
        <w:pStyle w:val="ListParagraph"/>
        <w:rPr>
          <w:rFonts w:eastAsia="Times New Roman"/>
        </w:rPr>
      </w:pPr>
    </w:p>
    <w:p w14:paraId="17D4E6F3" w14:textId="77777777" w:rsidR="00E07884" w:rsidRPr="00E07884" w:rsidRDefault="00E07884" w:rsidP="00E07884">
      <w:pPr>
        <w:rPr>
          <w:rFonts w:eastAsia="Times New Roman"/>
        </w:rPr>
      </w:pPr>
    </w:p>
    <w:p w14:paraId="63324A1E" w14:textId="5AA07E41"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Table 5 of the AA Screening presents all European Sites within the zone of influence of the project and if there is no possibility that the proposed installation activities will </w:t>
      </w:r>
      <w:proofErr w:type="gramStart"/>
      <w:r>
        <w:rPr>
          <w:rFonts w:eastAsia="Times New Roman"/>
        </w:rPr>
        <w:t>have an effect on</w:t>
      </w:r>
      <w:proofErr w:type="gramEnd"/>
      <w:r>
        <w:rPr>
          <w:rFonts w:eastAsia="Times New Roman"/>
        </w:rPr>
        <w:t xml:space="preserve"> a given European site by virtue of there being no pathway between the source and the receptor a rational for exclusion of the European Site </w:t>
      </w:r>
      <w:r>
        <w:rPr>
          <w:rFonts w:eastAsia="Times New Roman"/>
        </w:rPr>
        <w:lastRenderedPageBreak/>
        <w:t xml:space="preserve">from any further consideration is presented. Regarding the River Barrow and River </w:t>
      </w:r>
      <w:proofErr w:type="spellStart"/>
      <w:r>
        <w:rPr>
          <w:rFonts w:eastAsia="Times New Roman"/>
        </w:rPr>
        <w:t>Nore</w:t>
      </w:r>
      <w:proofErr w:type="spellEnd"/>
      <w:r>
        <w:rPr>
          <w:rFonts w:eastAsia="Times New Roman"/>
        </w:rPr>
        <w:t xml:space="preserve"> SAC (002162) no rational for exclusion is presented as the report identifies that there is a potential land/hydrological pathway between the installation activities and the European Site and therefore further consideration is required as to the likelihood that the proposed installation activities will have a significant effect on the specific European Site. This is explained in detail in Section 2.7 of the AA Screening Report</w:t>
      </w:r>
    </w:p>
    <w:p w14:paraId="5A187D12" w14:textId="77777777" w:rsidR="00E07884" w:rsidRPr="00E07884" w:rsidRDefault="00E07884" w:rsidP="00E07884">
      <w:pPr>
        <w:rPr>
          <w:rFonts w:eastAsia="Times New Roman"/>
        </w:rPr>
      </w:pPr>
    </w:p>
    <w:p w14:paraId="1B525052" w14:textId="28E779F6"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number of features to be installed within 30m of European Sites has been clarified as 27 (12 poles and 15 lengths of </w:t>
      </w:r>
      <w:proofErr w:type="spellStart"/>
      <w:r>
        <w:rPr>
          <w:rFonts w:eastAsia="Times New Roman"/>
        </w:rPr>
        <w:t>fibreduct</w:t>
      </w:r>
      <w:proofErr w:type="spellEnd"/>
      <w:r>
        <w:rPr>
          <w:rFonts w:eastAsia="Times New Roman"/>
        </w:rPr>
        <w:t>). Section 2.6 of the AA Screening presents the number of proposed features that will lie within a European Site, the number of features that will lie within a 30m buffer of a European Site and the number of features that lie within a 30m buffer of watercourses that may ultimately flow into a European Site.</w:t>
      </w:r>
    </w:p>
    <w:p w14:paraId="21147BF8" w14:textId="77777777" w:rsidR="00E07884" w:rsidRPr="00E07884" w:rsidRDefault="00E07884" w:rsidP="00E07884">
      <w:pPr>
        <w:pStyle w:val="ListParagraph"/>
        <w:rPr>
          <w:rFonts w:eastAsia="Times New Roman"/>
        </w:rPr>
      </w:pPr>
    </w:p>
    <w:p w14:paraId="533E88D7" w14:textId="77777777" w:rsidR="00E07884" w:rsidRPr="00E07884" w:rsidRDefault="00E07884" w:rsidP="00E07884">
      <w:pPr>
        <w:rPr>
          <w:rFonts w:eastAsia="Times New Roman"/>
        </w:rPr>
      </w:pPr>
    </w:p>
    <w:p w14:paraId="3FE01116" w14:textId="5587B72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summary report submitted in support of the S254 application relates to installation activities in the </w:t>
      </w:r>
      <w:proofErr w:type="spellStart"/>
      <w:r>
        <w:rPr>
          <w:rFonts w:eastAsia="Times New Roman"/>
        </w:rPr>
        <w:t>Graguecullen</w:t>
      </w:r>
      <w:proofErr w:type="spellEnd"/>
      <w:r>
        <w:rPr>
          <w:rFonts w:eastAsia="Times New Roman"/>
        </w:rPr>
        <w:t>/</w:t>
      </w:r>
      <w:proofErr w:type="spellStart"/>
      <w:r>
        <w:rPr>
          <w:rFonts w:eastAsia="Times New Roman"/>
        </w:rPr>
        <w:t>Portarlington</w:t>
      </w:r>
      <w:proofErr w:type="spellEnd"/>
      <w:r>
        <w:rPr>
          <w:rFonts w:eastAsia="Times New Roman"/>
        </w:rPr>
        <w:t xml:space="preserve"> Municipal District. The summary report verifies that none of the proposed items of infrastructure to be installed under the applicable S254 licence are proposed to be installed within a European Site.</w:t>
      </w:r>
    </w:p>
    <w:p w14:paraId="528ACFE6" w14:textId="77777777" w:rsidR="00E07884" w:rsidRPr="00E07884" w:rsidRDefault="00E07884" w:rsidP="00E07884">
      <w:pPr>
        <w:rPr>
          <w:rFonts w:eastAsia="Times New Roman"/>
        </w:rPr>
      </w:pPr>
    </w:p>
    <w:p w14:paraId="11FC54C8" w14:textId="3424DD3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All incorrect bookmarks and Error! occurrences have been removed from the report</w:t>
      </w:r>
    </w:p>
    <w:p w14:paraId="35843F2A" w14:textId="77777777" w:rsidR="00E07884" w:rsidRPr="00E07884" w:rsidRDefault="00E07884" w:rsidP="00E07884">
      <w:pPr>
        <w:pStyle w:val="ListParagraph"/>
        <w:rPr>
          <w:rFonts w:eastAsia="Times New Roman"/>
        </w:rPr>
      </w:pPr>
    </w:p>
    <w:p w14:paraId="0547FB67" w14:textId="77777777" w:rsidR="00E07884" w:rsidRPr="00E07884" w:rsidRDefault="00E07884" w:rsidP="00E07884">
      <w:pPr>
        <w:rPr>
          <w:rFonts w:eastAsia="Times New Roman"/>
        </w:rPr>
      </w:pPr>
    </w:p>
    <w:p w14:paraId="184D43B1" w14:textId="0C6394BA" w:rsidR="00EB434F" w:rsidRPr="00E07884" w:rsidRDefault="00EB434F" w:rsidP="00E07884">
      <w:pPr>
        <w:pStyle w:val="ListParagraph"/>
        <w:numPr>
          <w:ilvl w:val="0"/>
          <w:numId w:val="6"/>
        </w:numPr>
        <w:spacing w:after="0" w:line="240" w:lineRule="auto"/>
        <w:contextualSpacing w:val="0"/>
        <w:rPr>
          <w:rFonts w:eastAsia="Times New Roman"/>
        </w:rPr>
      </w:pPr>
      <w:r>
        <w:rPr>
          <w:rFonts w:eastAsia="Times New Roman"/>
        </w:rPr>
        <w:t>The conclusion of the AA Screening has been made more definitive and now states that ‘the possibility can be excluded that the Proposed Project will have a likely significant effect’ on the European Sites considered during the screening process.</w:t>
      </w:r>
      <w:r w:rsidR="00E07884">
        <w:rPr>
          <w:rFonts w:eastAsia="Times New Roman"/>
        </w:rPr>
        <w:t xml:space="preserve"> The updated AA Screening is available on the MRL portal under licence reference </w:t>
      </w:r>
      <w:r w:rsidR="00E07884" w:rsidRPr="00E07884">
        <w:rPr>
          <w:bCs/>
        </w:rPr>
        <w:t>2021LS0424</w:t>
      </w:r>
      <w:r w:rsidR="00F50242">
        <w:rPr>
          <w:bCs/>
        </w:rPr>
        <w:t xml:space="preserve"> and also enclosed with this response</w:t>
      </w:r>
      <w:r w:rsidR="00E07884">
        <w:rPr>
          <w:bCs/>
        </w:rPr>
        <w:t xml:space="preserve">. </w:t>
      </w:r>
    </w:p>
    <w:p w14:paraId="1FDC3120" w14:textId="26415168" w:rsidR="00E07884" w:rsidRDefault="00E07884" w:rsidP="00E07884">
      <w:pPr>
        <w:rPr>
          <w:rFonts w:eastAsia="Times New Roman"/>
        </w:rPr>
      </w:pPr>
    </w:p>
    <w:p w14:paraId="32DCD847" w14:textId="2CFE4F38" w:rsidR="00E07884" w:rsidRPr="002F1CD1" w:rsidRDefault="00E07884" w:rsidP="00E07884">
      <w:pPr>
        <w:rPr>
          <w:rFonts w:eastAsia="Times New Roman"/>
          <w:sz w:val="22"/>
          <w:szCs w:val="22"/>
        </w:rPr>
      </w:pPr>
      <w:r w:rsidRPr="002F1CD1">
        <w:rPr>
          <w:rFonts w:eastAsia="Times New Roman"/>
          <w:sz w:val="22"/>
          <w:szCs w:val="22"/>
        </w:rPr>
        <w:t>Should you have any further queries please do not hesitate to contact me. NBI would be grateful if Laois County Council can expedite the assessment of the subject application as to ensure there no delays delivering the National Broadband Plan in County Laois.</w:t>
      </w:r>
    </w:p>
    <w:p w14:paraId="3331F42E" w14:textId="1E716493" w:rsidR="00A93313" w:rsidRDefault="00A93313" w:rsidP="00E07884">
      <w:pPr>
        <w:rPr>
          <w:rFonts w:eastAsia="Times New Roman"/>
        </w:rPr>
      </w:pPr>
    </w:p>
    <w:p w14:paraId="7F2C2966" w14:textId="77777777" w:rsidR="00A93313" w:rsidRPr="00E07884" w:rsidRDefault="00A93313" w:rsidP="00E07884">
      <w:pPr>
        <w:rPr>
          <w:rFonts w:eastAsia="Times New Roman"/>
        </w:rPr>
      </w:pPr>
    </w:p>
    <w:p w14:paraId="64253D22" w14:textId="568364B1" w:rsidR="00EB434F" w:rsidRDefault="00EB434F" w:rsidP="00E07884">
      <w:pPr>
        <w:jc w:val="both"/>
        <w:rPr>
          <w:b/>
          <w:bCs/>
          <w:highlight w:val="green"/>
        </w:rPr>
      </w:pPr>
    </w:p>
    <w:p w14:paraId="64737266" w14:textId="3BF88D58" w:rsidR="00A76BF8" w:rsidRDefault="00A76BF8" w:rsidP="00E07884">
      <w:pPr>
        <w:jc w:val="both"/>
        <w:rPr>
          <w:b/>
          <w:bCs/>
          <w:highlight w:val="green"/>
        </w:rPr>
      </w:pPr>
    </w:p>
    <w:p w14:paraId="25B32548" w14:textId="77777777" w:rsidR="00A76BF8" w:rsidRDefault="00A76BF8" w:rsidP="00E07884">
      <w:pPr>
        <w:jc w:val="both"/>
      </w:pPr>
      <w:r>
        <w:t>Yours faithfully</w:t>
      </w:r>
    </w:p>
    <w:p w14:paraId="64AA100C" w14:textId="77777777" w:rsidR="00A76BF8" w:rsidRDefault="00A76BF8" w:rsidP="00E07884">
      <w:pPr>
        <w:jc w:val="both"/>
      </w:pPr>
    </w:p>
    <w:p w14:paraId="6B3694D7" w14:textId="77777777" w:rsidR="00A76BF8" w:rsidRDefault="00A76BF8" w:rsidP="00E07884">
      <w:pPr>
        <w:spacing w:line="256" w:lineRule="auto"/>
        <w:jc w:val="both"/>
        <w:rPr>
          <w:rFonts w:ascii="Bradley Hand ITC" w:eastAsia="Bradley Hand ITC" w:hAnsi="Bradley Hand ITC" w:cs="Bradley Hand ITC"/>
          <w:sz w:val="28"/>
          <w:szCs w:val="28"/>
        </w:rPr>
      </w:pPr>
      <w:r>
        <w:rPr>
          <w:rFonts w:ascii="Bradley Hand ITC" w:eastAsia="Bradley Hand ITC" w:hAnsi="Bradley Hand ITC" w:cs="Bradley Hand ITC"/>
          <w:sz w:val="28"/>
          <w:szCs w:val="28"/>
        </w:rPr>
        <w:t>Padraig Herlihy</w:t>
      </w:r>
    </w:p>
    <w:p w14:paraId="27F8FF4F" w14:textId="77777777" w:rsidR="00A76BF8" w:rsidRDefault="00A76BF8" w:rsidP="00E07884">
      <w:pPr>
        <w:jc w:val="both"/>
      </w:pPr>
    </w:p>
    <w:p w14:paraId="16672F47" w14:textId="77777777" w:rsidR="00A76BF8" w:rsidRDefault="00A76BF8" w:rsidP="00E07884">
      <w:pPr>
        <w:jc w:val="both"/>
      </w:pPr>
      <w:r>
        <w:t>___________________</w:t>
      </w:r>
    </w:p>
    <w:p w14:paraId="0F8D6567" w14:textId="77777777" w:rsidR="00A76BF8" w:rsidRDefault="00A76BF8" w:rsidP="00E07884">
      <w:pPr>
        <w:jc w:val="both"/>
      </w:pPr>
      <w:r>
        <w:t>NBI Infrastructure DAC</w:t>
      </w:r>
    </w:p>
    <w:p w14:paraId="49533E16" w14:textId="77777777" w:rsidR="00A76BF8" w:rsidRPr="005B597B" w:rsidRDefault="00A76BF8" w:rsidP="00C755ED">
      <w:pPr>
        <w:rPr>
          <w:b/>
          <w:bCs/>
          <w:highlight w:val="green"/>
        </w:rPr>
      </w:pPr>
    </w:p>
    <w:sectPr w:rsidR="00A76BF8" w:rsidRPr="005B597B" w:rsidSect="005B4131">
      <w:headerReference w:type="default" r:id="rId11"/>
      <w:footerReference w:type="default" r:id="rId12"/>
      <w:pgSz w:w="11900" w:h="16840"/>
      <w:pgMar w:top="3384" w:right="2402" w:bottom="2471"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66E8" w14:textId="77777777" w:rsidR="007B30BC" w:rsidRDefault="007B30BC" w:rsidP="004508A1">
      <w:r>
        <w:separator/>
      </w:r>
    </w:p>
  </w:endnote>
  <w:endnote w:type="continuationSeparator" w:id="0">
    <w:p w14:paraId="2B6F6812" w14:textId="77777777" w:rsidR="007B30BC" w:rsidRDefault="007B30BC" w:rsidP="0045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1795" w14:textId="2A5919D2" w:rsidR="00390159" w:rsidRDefault="00732903" w:rsidP="007D71A4">
    <w:pPr>
      <w:pStyle w:val="Footer"/>
      <w:tabs>
        <w:tab w:val="clear" w:pos="4513"/>
        <w:tab w:val="clear" w:pos="9026"/>
        <w:tab w:val="left" w:pos="3566"/>
      </w:tabs>
    </w:pPr>
    <w:r>
      <w:rPr>
        <w:noProof/>
      </w:rPr>
      <w:drawing>
        <wp:anchor distT="0" distB="0" distL="0" distR="0" simplePos="0" relativeHeight="251658240" behindDoc="0" locked="0" layoutInCell="1" allowOverlap="1" wp14:anchorId="37405D17" wp14:editId="639EA517">
          <wp:simplePos x="0" y="0"/>
          <wp:positionH relativeFrom="page">
            <wp:posOffset>900430</wp:posOffset>
          </wp:positionH>
          <wp:positionV relativeFrom="paragraph">
            <wp:posOffset>180975</wp:posOffset>
          </wp:positionV>
          <wp:extent cx="2341367" cy="874394"/>
          <wp:effectExtent l="0" t="0" r="0" b="0"/>
          <wp:wrapTopAndBottom/>
          <wp:docPr id="11" name="image1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Graphical user interface, text, application, email&#10;&#10;Description automatically generated"/>
                  <pic:cNvPicPr/>
                </pic:nvPicPr>
                <pic:blipFill>
                  <a:blip r:embed="rId1" cstate="print"/>
                  <a:stretch>
                    <a:fillRect/>
                  </a:stretch>
                </pic:blipFill>
                <pic:spPr>
                  <a:xfrm>
                    <a:off x="0" y="0"/>
                    <a:ext cx="2341367" cy="874394"/>
                  </a:xfrm>
                  <a:prstGeom prst="rect">
                    <a:avLst/>
                  </a:prstGeom>
                </pic:spPr>
              </pic:pic>
            </a:graphicData>
          </a:graphic>
        </wp:anchor>
      </w:drawing>
    </w:r>
    <w:r w:rsidR="00591961" w:rsidRPr="00591961">
      <w:rPr>
        <w:noProof/>
      </w:rPr>
      <w:drawing>
        <wp:anchor distT="0" distB="0" distL="114300" distR="114300" simplePos="0" relativeHeight="251667456" behindDoc="1" locked="0" layoutInCell="1" allowOverlap="1" wp14:anchorId="03BB29F5" wp14:editId="4D7E808B">
          <wp:simplePos x="0" y="0"/>
          <wp:positionH relativeFrom="column">
            <wp:posOffset>3970232</wp:posOffset>
          </wp:positionH>
          <wp:positionV relativeFrom="page">
            <wp:posOffset>10236200</wp:posOffset>
          </wp:positionV>
          <wp:extent cx="2382520" cy="9017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82520" cy="90170"/>
                  </a:xfrm>
                  <a:prstGeom prst="rect">
                    <a:avLst/>
                  </a:prstGeom>
                </pic:spPr>
              </pic:pic>
            </a:graphicData>
          </a:graphic>
          <wp14:sizeRelH relativeFrom="page">
            <wp14:pctWidth>0</wp14:pctWidth>
          </wp14:sizeRelH>
          <wp14:sizeRelV relativeFrom="page">
            <wp14:pctHeight>0</wp14:pctHeight>
          </wp14:sizeRelV>
        </wp:anchor>
      </w:drawing>
    </w:r>
    <w:r w:rsidR="007D71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EA54D" w14:textId="77777777" w:rsidR="007B30BC" w:rsidRDefault="007B30BC" w:rsidP="004508A1">
      <w:r>
        <w:separator/>
      </w:r>
    </w:p>
  </w:footnote>
  <w:footnote w:type="continuationSeparator" w:id="0">
    <w:p w14:paraId="26287F2B" w14:textId="77777777" w:rsidR="007B30BC" w:rsidRDefault="007B30BC" w:rsidP="00450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544" w14:textId="77777777" w:rsidR="004508A1" w:rsidRDefault="00591961" w:rsidP="00390159">
    <w:pPr>
      <w:pStyle w:val="Header"/>
      <w:tabs>
        <w:tab w:val="left" w:pos="0"/>
      </w:tabs>
      <w:ind w:firstLine="284"/>
    </w:pPr>
    <w:r w:rsidRPr="00591961">
      <w:rPr>
        <w:noProof/>
      </w:rPr>
      <w:drawing>
        <wp:anchor distT="0" distB="0" distL="114300" distR="114300" simplePos="0" relativeHeight="251669504" behindDoc="1" locked="0" layoutInCell="1" allowOverlap="1" wp14:anchorId="10E3A062" wp14:editId="314D3A04">
          <wp:simplePos x="0" y="0"/>
          <wp:positionH relativeFrom="column">
            <wp:posOffset>0</wp:posOffset>
          </wp:positionH>
          <wp:positionV relativeFrom="page">
            <wp:posOffset>360680</wp:posOffset>
          </wp:positionV>
          <wp:extent cx="838835" cy="10039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835" cy="1003935"/>
                  </a:xfrm>
                  <a:prstGeom prst="rect">
                    <a:avLst/>
                  </a:prstGeom>
                </pic:spPr>
              </pic:pic>
            </a:graphicData>
          </a:graphic>
          <wp14:sizeRelH relativeFrom="page">
            <wp14:pctWidth>0</wp14:pctWidth>
          </wp14:sizeRelH>
          <wp14:sizeRelV relativeFrom="page">
            <wp14:pctHeight>0</wp14:pctHeight>
          </wp14:sizeRelV>
        </wp:anchor>
      </w:drawing>
    </w:r>
  </w:p>
  <w:p w14:paraId="4B40752B" w14:textId="77777777" w:rsidR="00390159" w:rsidRDefault="00390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11AB"/>
    <w:multiLevelType w:val="hybridMultilevel"/>
    <w:tmpl w:val="F74836B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385CD4"/>
    <w:multiLevelType w:val="hybridMultilevel"/>
    <w:tmpl w:val="CF941D16"/>
    <w:lvl w:ilvl="0" w:tplc="C72A184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FE6882"/>
    <w:multiLevelType w:val="hybridMultilevel"/>
    <w:tmpl w:val="05CCA7EC"/>
    <w:lvl w:ilvl="0" w:tplc="87C633D4">
      <w:numFmt w:val="bullet"/>
      <w:lvlText w:val="-"/>
      <w:lvlJc w:val="left"/>
      <w:pPr>
        <w:ind w:left="1117" w:hanging="341"/>
      </w:pPr>
      <w:rPr>
        <w:rFonts w:ascii="Arial" w:eastAsia="Arial" w:hAnsi="Arial" w:cs="Arial" w:hint="default"/>
        <w:w w:val="99"/>
        <w:sz w:val="21"/>
        <w:szCs w:val="21"/>
        <w:lang w:val="en-US" w:eastAsia="en-US" w:bidi="ar-SA"/>
      </w:rPr>
    </w:lvl>
    <w:lvl w:ilvl="1" w:tplc="C2C48748">
      <w:numFmt w:val="bullet"/>
      <w:lvlText w:val="•"/>
      <w:lvlJc w:val="left"/>
      <w:pPr>
        <w:ind w:left="1686" w:hanging="341"/>
      </w:pPr>
      <w:rPr>
        <w:rFonts w:hint="default"/>
        <w:lang w:val="en-US" w:eastAsia="en-US" w:bidi="ar-SA"/>
      </w:rPr>
    </w:lvl>
    <w:lvl w:ilvl="2" w:tplc="48D48272">
      <w:numFmt w:val="bullet"/>
      <w:lvlText w:val="•"/>
      <w:lvlJc w:val="left"/>
      <w:pPr>
        <w:ind w:left="2253" w:hanging="341"/>
      </w:pPr>
      <w:rPr>
        <w:rFonts w:hint="default"/>
        <w:lang w:val="en-US" w:eastAsia="en-US" w:bidi="ar-SA"/>
      </w:rPr>
    </w:lvl>
    <w:lvl w:ilvl="3" w:tplc="DDAED818">
      <w:numFmt w:val="bullet"/>
      <w:lvlText w:val="•"/>
      <w:lvlJc w:val="left"/>
      <w:pPr>
        <w:ind w:left="2819" w:hanging="341"/>
      </w:pPr>
      <w:rPr>
        <w:rFonts w:hint="default"/>
        <w:lang w:val="en-US" w:eastAsia="en-US" w:bidi="ar-SA"/>
      </w:rPr>
    </w:lvl>
    <w:lvl w:ilvl="4" w:tplc="A1CA735E">
      <w:numFmt w:val="bullet"/>
      <w:lvlText w:val="•"/>
      <w:lvlJc w:val="left"/>
      <w:pPr>
        <w:ind w:left="3386" w:hanging="341"/>
      </w:pPr>
      <w:rPr>
        <w:rFonts w:hint="default"/>
        <w:lang w:val="en-US" w:eastAsia="en-US" w:bidi="ar-SA"/>
      </w:rPr>
    </w:lvl>
    <w:lvl w:ilvl="5" w:tplc="552CF7EC">
      <w:numFmt w:val="bullet"/>
      <w:lvlText w:val="•"/>
      <w:lvlJc w:val="left"/>
      <w:pPr>
        <w:ind w:left="3953" w:hanging="341"/>
      </w:pPr>
      <w:rPr>
        <w:rFonts w:hint="default"/>
        <w:lang w:val="en-US" w:eastAsia="en-US" w:bidi="ar-SA"/>
      </w:rPr>
    </w:lvl>
    <w:lvl w:ilvl="6" w:tplc="CD7A48B6">
      <w:numFmt w:val="bullet"/>
      <w:lvlText w:val="•"/>
      <w:lvlJc w:val="left"/>
      <w:pPr>
        <w:ind w:left="4519" w:hanging="341"/>
      </w:pPr>
      <w:rPr>
        <w:rFonts w:hint="default"/>
        <w:lang w:val="en-US" w:eastAsia="en-US" w:bidi="ar-SA"/>
      </w:rPr>
    </w:lvl>
    <w:lvl w:ilvl="7" w:tplc="DFAC8938">
      <w:numFmt w:val="bullet"/>
      <w:lvlText w:val="•"/>
      <w:lvlJc w:val="left"/>
      <w:pPr>
        <w:ind w:left="5086" w:hanging="341"/>
      </w:pPr>
      <w:rPr>
        <w:rFonts w:hint="default"/>
        <w:lang w:val="en-US" w:eastAsia="en-US" w:bidi="ar-SA"/>
      </w:rPr>
    </w:lvl>
    <w:lvl w:ilvl="8" w:tplc="9E247B68">
      <w:numFmt w:val="bullet"/>
      <w:lvlText w:val="•"/>
      <w:lvlJc w:val="left"/>
      <w:pPr>
        <w:ind w:left="5652" w:hanging="341"/>
      </w:pPr>
      <w:rPr>
        <w:rFonts w:hint="default"/>
        <w:lang w:val="en-US" w:eastAsia="en-US" w:bidi="ar-SA"/>
      </w:rPr>
    </w:lvl>
  </w:abstractNum>
  <w:abstractNum w:abstractNumId="3" w15:restartNumberingAfterBreak="0">
    <w:nsid w:val="34636881"/>
    <w:multiLevelType w:val="hybridMultilevel"/>
    <w:tmpl w:val="D15C5A16"/>
    <w:lvl w:ilvl="0" w:tplc="D076CD92">
      <w:start w:val="1"/>
      <w:numFmt w:val="bullet"/>
      <w:lvlText w:val="-"/>
      <w:lvlJc w:val="left"/>
      <w:pPr>
        <w:ind w:left="1080" w:hanging="360"/>
      </w:pPr>
      <w:rPr>
        <w:rFonts w:ascii="Arial" w:hAnsi="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50A75544"/>
    <w:multiLevelType w:val="hybridMultilevel"/>
    <w:tmpl w:val="AB7A03F4"/>
    <w:lvl w:ilvl="0" w:tplc="FD740C3E">
      <w:numFmt w:val="bullet"/>
      <w:lvlText w:val="-"/>
      <w:lvlJc w:val="left"/>
      <w:pPr>
        <w:ind w:left="776" w:hanging="339"/>
      </w:pPr>
      <w:rPr>
        <w:rFonts w:ascii="Carlito" w:eastAsia="Carlito" w:hAnsi="Carlito" w:cs="Carlito" w:hint="default"/>
        <w:w w:val="99"/>
        <w:sz w:val="21"/>
        <w:szCs w:val="21"/>
        <w:lang w:val="en-US" w:eastAsia="en-US" w:bidi="ar-SA"/>
      </w:rPr>
    </w:lvl>
    <w:lvl w:ilvl="1" w:tplc="101AFF96">
      <w:numFmt w:val="bullet"/>
      <w:lvlText w:val="•"/>
      <w:lvlJc w:val="left"/>
      <w:pPr>
        <w:ind w:left="1380" w:hanging="339"/>
      </w:pPr>
      <w:rPr>
        <w:rFonts w:hint="default"/>
        <w:lang w:val="en-US" w:eastAsia="en-US" w:bidi="ar-SA"/>
      </w:rPr>
    </w:lvl>
    <w:lvl w:ilvl="2" w:tplc="DFE4BC70">
      <w:numFmt w:val="bullet"/>
      <w:lvlText w:val="•"/>
      <w:lvlJc w:val="left"/>
      <w:pPr>
        <w:ind w:left="1981" w:hanging="339"/>
      </w:pPr>
      <w:rPr>
        <w:rFonts w:hint="default"/>
        <w:lang w:val="en-US" w:eastAsia="en-US" w:bidi="ar-SA"/>
      </w:rPr>
    </w:lvl>
    <w:lvl w:ilvl="3" w:tplc="A6B4DCF6">
      <w:numFmt w:val="bullet"/>
      <w:lvlText w:val="•"/>
      <w:lvlJc w:val="left"/>
      <w:pPr>
        <w:ind w:left="2581" w:hanging="339"/>
      </w:pPr>
      <w:rPr>
        <w:rFonts w:hint="default"/>
        <w:lang w:val="en-US" w:eastAsia="en-US" w:bidi="ar-SA"/>
      </w:rPr>
    </w:lvl>
    <w:lvl w:ilvl="4" w:tplc="562E88B6">
      <w:numFmt w:val="bullet"/>
      <w:lvlText w:val="•"/>
      <w:lvlJc w:val="left"/>
      <w:pPr>
        <w:ind w:left="3182" w:hanging="339"/>
      </w:pPr>
      <w:rPr>
        <w:rFonts w:hint="default"/>
        <w:lang w:val="en-US" w:eastAsia="en-US" w:bidi="ar-SA"/>
      </w:rPr>
    </w:lvl>
    <w:lvl w:ilvl="5" w:tplc="547EFC86">
      <w:numFmt w:val="bullet"/>
      <w:lvlText w:val="•"/>
      <w:lvlJc w:val="left"/>
      <w:pPr>
        <w:ind w:left="3783" w:hanging="339"/>
      </w:pPr>
      <w:rPr>
        <w:rFonts w:hint="default"/>
        <w:lang w:val="en-US" w:eastAsia="en-US" w:bidi="ar-SA"/>
      </w:rPr>
    </w:lvl>
    <w:lvl w:ilvl="6" w:tplc="262E1222">
      <w:numFmt w:val="bullet"/>
      <w:lvlText w:val="•"/>
      <w:lvlJc w:val="left"/>
      <w:pPr>
        <w:ind w:left="4383" w:hanging="339"/>
      </w:pPr>
      <w:rPr>
        <w:rFonts w:hint="default"/>
        <w:lang w:val="en-US" w:eastAsia="en-US" w:bidi="ar-SA"/>
      </w:rPr>
    </w:lvl>
    <w:lvl w:ilvl="7" w:tplc="2696AA02">
      <w:numFmt w:val="bullet"/>
      <w:lvlText w:val="•"/>
      <w:lvlJc w:val="left"/>
      <w:pPr>
        <w:ind w:left="4984" w:hanging="339"/>
      </w:pPr>
      <w:rPr>
        <w:rFonts w:hint="default"/>
        <w:lang w:val="en-US" w:eastAsia="en-US" w:bidi="ar-SA"/>
      </w:rPr>
    </w:lvl>
    <w:lvl w:ilvl="8" w:tplc="97D653E8">
      <w:numFmt w:val="bullet"/>
      <w:lvlText w:val="•"/>
      <w:lvlJc w:val="left"/>
      <w:pPr>
        <w:ind w:left="5584" w:hanging="339"/>
      </w:pPr>
      <w:rPr>
        <w:rFonts w:hint="default"/>
        <w:lang w:val="en-US" w:eastAsia="en-US" w:bidi="ar-SA"/>
      </w:rPr>
    </w:lvl>
  </w:abstractNum>
  <w:abstractNum w:abstractNumId="5" w15:restartNumberingAfterBreak="0">
    <w:nsid w:val="771C4401"/>
    <w:multiLevelType w:val="hybridMultilevel"/>
    <w:tmpl w:val="8A64972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B5"/>
    <w:rsid w:val="00000349"/>
    <w:rsid w:val="00015C93"/>
    <w:rsid w:val="00020304"/>
    <w:rsid w:val="00030DC3"/>
    <w:rsid w:val="0003738D"/>
    <w:rsid w:val="0004367E"/>
    <w:rsid w:val="00052264"/>
    <w:rsid w:val="00055630"/>
    <w:rsid w:val="00062F28"/>
    <w:rsid w:val="0007448C"/>
    <w:rsid w:val="000755FB"/>
    <w:rsid w:val="00094CDF"/>
    <w:rsid w:val="000A3F27"/>
    <w:rsid w:val="000B3F5B"/>
    <w:rsid w:val="000C3129"/>
    <w:rsid w:val="000F6239"/>
    <w:rsid w:val="00103EE9"/>
    <w:rsid w:val="00106031"/>
    <w:rsid w:val="00111812"/>
    <w:rsid w:val="001323A4"/>
    <w:rsid w:val="00133672"/>
    <w:rsid w:val="0013369F"/>
    <w:rsid w:val="001643C2"/>
    <w:rsid w:val="00206919"/>
    <w:rsid w:val="002110A0"/>
    <w:rsid w:val="002327B4"/>
    <w:rsid w:val="00254A15"/>
    <w:rsid w:val="00264731"/>
    <w:rsid w:val="0026742B"/>
    <w:rsid w:val="002939F9"/>
    <w:rsid w:val="002F1CD1"/>
    <w:rsid w:val="00300685"/>
    <w:rsid w:val="0032027E"/>
    <w:rsid w:val="003371F4"/>
    <w:rsid w:val="0034432C"/>
    <w:rsid w:val="00357542"/>
    <w:rsid w:val="003627C3"/>
    <w:rsid w:val="00362FFA"/>
    <w:rsid w:val="0036351F"/>
    <w:rsid w:val="00377C54"/>
    <w:rsid w:val="00390159"/>
    <w:rsid w:val="00390B37"/>
    <w:rsid w:val="003C0870"/>
    <w:rsid w:val="0040396F"/>
    <w:rsid w:val="00415331"/>
    <w:rsid w:val="004508A1"/>
    <w:rsid w:val="00454304"/>
    <w:rsid w:val="0047288A"/>
    <w:rsid w:val="004747BF"/>
    <w:rsid w:val="004A204C"/>
    <w:rsid w:val="004A3D9A"/>
    <w:rsid w:val="004A4CC1"/>
    <w:rsid w:val="004C1CF5"/>
    <w:rsid w:val="004E0EFB"/>
    <w:rsid w:val="004F60B8"/>
    <w:rsid w:val="00520128"/>
    <w:rsid w:val="005407EE"/>
    <w:rsid w:val="00542886"/>
    <w:rsid w:val="005531CD"/>
    <w:rsid w:val="00562662"/>
    <w:rsid w:val="0057312A"/>
    <w:rsid w:val="00591961"/>
    <w:rsid w:val="005B4131"/>
    <w:rsid w:val="005B597B"/>
    <w:rsid w:val="005C040D"/>
    <w:rsid w:val="005D681C"/>
    <w:rsid w:val="005F46FA"/>
    <w:rsid w:val="005F6786"/>
    <w:rsid w:val="0060282A"/>
    <w:rsid w:val="00604A16"/>
    <w:rsid w:val="00653E43"/>
    <w:rsid w:val="00660C4B"/>
    <w:rsid w:val="00683833"/>
    <w:rsid w:val="00684D0E"/>
    <w:rsid w:val="0069562C"/>
    <w:rsid w:val="006A036A"/>
    <w:rsid w:val="0072180C"/>
    <w:rsid w:val="00732903"/>
    <w:rsid w:val="00740857"/>
    <w:rsid w:val="007447B5"/>
    <w:rsid w:val="00762D65"/>
    <w:rsid w:val="00780CC4"/>
    <w:rsid w:val="007A0481"/>
    <w:rsid w:val="007B30BC"/>
    <w:rsid w:val="007D2861"/>
    <w:rsid w:val="007D71A4"/>
    <w:rsid w:val="008339F7"/>
    <w:rsid w:val="008413DE"/>
    <w:rsid w:val="008621CC"/>
    <w:rsid w:val="00870573"/>
    <w:rsid w:val="00870D1C"/>
    <w:rsid w:val="0088451C"/>
    <w:rsid w:val="008B40DE"/>
    <w:rsid w:val="008F0118"/>
    <w:rsid w:val="009043FA"/>
    <w:rsid w:val="00916566"/>
    <w:rsid w:val="009B02DC"/>
    <w:rsid w:val="009C6271"/>
    <w:rsid w:val="009E7FEB"/>
    <w:rsid w:val="00A059C2"/>
    <w:rsid w:val="00A33C8E"/>
    <w:rsid w:val="00A3712D"/>
    <w:rsid w:val="00A419AA"/>
    <w:rsid w:val="00A5414D"/>
    <w:rsid w:val="00A5446C"/>
    <w:rsid w:val="00A601B3"/>
    <w:rsid w:val="00A67983"/>
    <w:rsid w:val="00A76BF8"/>
    <w:rsid w:val="00A76E30"/>
    <w:rsid w:val="00A840D8"/>
    <w:rsid w:val="00A86FAC"/>
    <w:rsid w:val="00A93313"/>
    <w:rsid w:val="00A96571"/>
    <w:rsid w:val="00AB3FD9"/>
    <w:rsid w:val="00AB4619"/>
    <w:rsid w:val="00AF4BD8"/>
    <w:rsid w:val="00AF5C9C"/>
    <w:rsid w:val="00B01639"/>
    <w:rsid w:val="00B07E43"/>
    <w:rsid w:val="00B13543"/>
    <w:rsid w:val="00B70D1C"/>
    <w:rsid w:val="00B77570"/>
    <w:rsid w:val="00B875B5"/>
    <w:rsid w:val="00BB21B6"/>
    <w:rsid w:val="00BB2E16"/>
    <w:rsid w:val="00BC220F"/>
    <w:rsid w:val="00BC5453"/>
    <w:rsid w:val="00BD01DF"/>
    <w:rsid w:val="00BD4384"/>
    <w:rsid w:val="00C527F7"/>
    <w:rsid w:val="00C70B4A"/>
    <w:rsid w:val="00C755ED"/>
    <w:rsid w:val="00C7798D"/>
    <w:rsid w:val="00C90073"/>
    <w:rsid w:val="00C977AA"/>
    <w:rsid w:val="00CA6145"/>
    <w:rsid w:val="00CD132A"/>
    <w:rsid w:val="00CF7B56"/>
    <w:rsid w:val="00D21C71"/>
    <w:rsid w:val="00D50A98"/>
    <w:rsid w:val="00D5249C"/>
    <w:rsid w:val="00D85B26"/>
    <w:rsid w:val="00D97A11"/>
    <w:rsid w:val="00DF74CC"/>
    <w:rsid w:val="00E0080B"/>
    <w:rsid w:val="00E06F5A"/>
    <w:rsid w:val="00E0703B"/>
    <w:rsid w:val="00E07884"/>
    <w:rsid w:val="00E11D9C"/>
    <w:rsid w:val="00E23621"/>
    <w:rsid w:val="00E23B91"/>
    <w:rsid w:val="00E44772"/>
    <w:rsid w:val="00E5573F"/>
    <w:rsid w:val="00E80983"/>
    <w:rsid w:val="00EB434F"/>
    <w:rsid w:val="00EB5BA2"/>
    <w:rsid w:val="00EB78B9"/>
    <w:rsid w:val="00EC3851"/>
    <w:rsid w:val="00EE35B9"/>
    <w:rsid w:val="00EE41B2"/>
    <w:rsid w:val="00EF3DF8"/>
    <w:rsid w:val="00EF4EB9"/>
    <w:rsid w:val="00F000E0"/>
    <w:rsid w:val="00F05F41"/>
    <w:rsid w:val="00F14376"/>
    <w:rsid w:val="00F145A0"/>
    <w:rsid w:val="00F215AA"/>
    <w:rsid w:val="00F31FBB"/>
    <w:rsid w:val="00F45BB5"/>
    <w:rsid w:val="00F50242"/>
    <w:rsid w:val="00F71665"/>
    <w:rsid w:val="00F7421A"/>
    <w:rsid w:val="00FC75CB"/>
    <w:rsid w:val="00FE3D60"/>
    <w:rsid w:val="019E6974"/>
    <w:rsid w:val="024EF46A"/>
    <w:rsid w:val="0272B612"/>
    <w:rsid w:val="054498A8"/>
    <w:rsid w:val="0980736C"/>
    <w:rsid w:val="0B1B131D"/>
    <w:rsid w:val="0BD93FC3"/>
    <w:rsid w:val="1180EDA3"/>
    <w:rsid w:val="1235E81C"/>
    <w:rsid w:val="13D563C2"/>
    <w:rsid w:val="152D75C9"/>
    <w:rsid w:val="15484D98"/>
    <w:rsid w:val="172AC9B1"/>
    <w:rsid w:val="1756C769"/>
    <w:rsid w:val="18F59CB7"/>
    <w:rsid w:val="1A848382"/>
    <w:rsid w:val="1ADA577C"/>
    <w:rsid w:val="1C267F7D"/>
    <w:rsid w:val="1D0F6674"/>
    <w:rsid w:val="1DA96AAF"/>
    <w:rsid w:val="1E538C97"/>
    <w:rsid w:val="1E9E8CCC"/>
    <w:rsid w:val="212AAF99"/>
    <w:rsid w:val="263B3B88"/>
    <w:rsid w:val="27617448"/>
    <w:rsid w:val="28065836"/>
    <w:rsid w:val="285CF517"/>
    <w:rsid w:val="29CDFC32"/>
    <w:rsid w:val="2B980FE2"/>
    <w:rsid w:val="2CC6D322"/>
    <w:rsid w:val="31EAAF00"/>
    <w:rsid w:val="364E5DF2"/>
    <w:rsid w:val="37C675F8"/>
    <w:rsid w:val="3A86FD9E"/>
    <w:rsid w:val="3DA70DD3"/>
    <w:rsid w:val="3F857FAF"/>
    <w:rsid w:val="3FEE18CF"/>
    <w:rsid w:val="47297DC1"/>
    <w:rsid w:val="479160B1"/>
    <w:rsid w:val="4CAEE317"/>
    <w:rsid w:val="4D7C31F0"/>
    <w:rsid w:val="4DD9F067"/>
    <w:rsid w:val="4DF9FE78"/>
    <w:rsid w:val="50312AEE"/>
    <w:rsid w:val="50958FE5"/>
    <w:rsid w:val="53C739FF"/>
    <w:rsid w:val="5697C152"/>
    <w:rsid w:val="577DA6B2"/>
    <w:rsid w:val="579F6DA9"/>
    <w:rsid w:val="58BBFCBB"/>
    <w:rsid w:val="5C89EB5E"/>
    <w:rsid w:val="5D613E77"/>
    <w:rsid w:val="5E58474A"/>
    <w:rsid w:val="6131715F"/>
    <w:rsid w:val="65824B64"/>
    <w:rsid w:val="65C83753"/>
    <w:rsid w:val="672A0C4C"/>
    <w:rsid w:val="68E53E57"/>
    <w:rsid w:val="6965BBA1"/>
    <w:rsid w:val="6A28F1D6"/>
    <w:rsid w:val="6E8BB2B4"/>
    <w:rsid w:val="6F52D718"/>
    <w:rsid w:val="724A035A"/>
    <w:rsid w:val="72AE77CF"/>
    <w:rsid w:val="7385B21D"/>
    <w:rsid w:val="76EE4C81"/>
    <w:rsid w:val="77C3DD2D"/>
    <w:rsid w:val="78C13A80"/>
    <w:rsid w:val="79617E11"/>
    <w:rsid w:val="79E3A1C0"/>
    <w:rsid w:val="7AD5E837"/>
    <w:rsid w:val="7B66CF5B"/>
    <w:rsid w:val="7C1F0D55"/>
    <w:rsid w:val="7D80071A"/>
    <w:rsid w:val="7E7F216C"/>
    <w:rsid w:val="7ECB32D7"/>
    <w:rsid w:val="7FD450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E1AC9"/>
  <w15:chartTrackingRefBased/>
  <w15:docId w15:val="{A09367A5-539E-4C76-B415-897DB852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8A1"/>
    <w:pPr>
      <w:tabs>
        <w:tab w:val="center" w:pos="4513"/>
        <w:tab w:val="right" w:pos="9026"/>
      </w:tabs>
    </w:pPr>
  </w:style>
  <w:style w:type="character" w:customStyle="1" w:styleId="HeaderChar">
    <w:name w:val="Header Char"/>
    <w:basedOn w:val="DefaultParagraphFont"/>
    <w:link w:val="Header"/>
    <w:uiPriority w:val="99"/>
    <w:rsid w:val="004508A1"/>
  </w:style>
  <w:style w:type="paragraph" w:styleId="Footer">
    <w:name w:val="footer"/>
    <w:basedOn w:val="Normal"/>
    <w:link w:val="FooterChar"/>
    <w:uiPriority w:val="99"/>
    <w:unhideWhenUsed/>
    <w:rsid w:val="004508A1"/>
    <w:pPr>
      <w:tabs>
        <w:tab w:val="center" w:pos="4513"/>
        <w:tab w:val="right" w:pos="9026"/>
      </w:tabs>
    </w:pPr>
  </w:style>
  <w:style w:type="character" w:customStyle="1" w:styleId="FooterChar">
    <w:name w:val="Footer Char"/>
    <w:basedOn w:val="DefaultParagraphFont"/>
    <w:link w:val="Footer"/>
    <w:uiPriority w:val="99"/>
    <w:rsid w:val="004508A1"/>
  </w:style>
  <w:style w:type="character" w:styleId="Hyperlink">
    <w:name w:val="Hyperlink"/>
    <w:basedOn w:val="DefaultParagraphFont"/>
    <w:uiPriority w:val="99"/>
    <w:unhideWhenUsed/>
    <w:rsid w:val="008F0118"/>
    <w:rPr>
      <w:color w:val="0563C1" w:themeColor="hyperlink"/>
      <w:u w:val="single"/>
    </w:rPr>
  </w:style>
  <w:style w:type="character" w:styleId="UnresolvedMention">
    <w:name w:val="Unresolved Mention"/>
    <w:basedOn w:val="DefaultParagraphFont"/>
    <w:uiPriority w:val="99"/>
    <w:semiHidden/>
    <w:unhideWhenUsed/>
    <w:rsid w:val="008F0118"/>
    <w:rPr>
      <w:color w:val="605E5C"/>
      <w:shd w:val="clear" w:color="auto" w:fill="E1DFDD"/>
    </w:rPr>
  </w:style>
  <w:style w:type="paragraph" w:styleId="FootnoteText">
    <w:name w:val="footnote text"/>
    <w:basedOn w:val="Normal"/>
    <w:link w:val="FootnoteTextChar"/>
    <w:uiPriority w:val="99"/>
    <w:unhideWhenUsed/>
    <w:rsid w:val="0060282A"/>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282A"/>
    <w:rPr>
      <w:rFonts w:ascii="Calibri" w:eastAsia="Calibri" w:hAnsi="Calibri" w:cs="Times New Roman"/>
      <w:sz w:val="20"/>
      <w:szCs w:val="20"/>
    </w:rPr>
  </w:style>
  <w:style w:type="character" w:styleId="FootnoteReference">
    <w:name w:val="footnote reference"/>
    <w:uiPriority w:val="99"/>
    <w:semiHidden/>
    <w:unhideWhenUsed/>
    <w:rsid w:val="0060282A"/>
    <w:rPr>
      <w:vertAlign w:val="superscript"/>
    </w:rPr>
  </w:style>
  <w:style w:type="paragraph" w:styleId="ListParagraph">
    <w:name w:val="List Paragraph"/>
    <w:basedOn w:val="Normal"/>
    <w:uiPriority w:val="34"/>
    <w:qFormat/>
    <w:rsid w:val="0060282A"/>
    <w:pPr>
      <w:spacing w:after="160" w:line="259" w:lineRule="auto"/>
      <w:ind w:left="720"/>
      <w:contextualSpacing/>
      <w:jc w:val="both"/>
    </w:pPr>
    <w:rPr>
      <w:rFonts w:ascii="Calibri" w:eastAsia="Calibri" w:hAnsi="Calibri" w:cs="Times New Roman"/>
      <w:sz w:val="22"/>
      <w:szCs w:val="22"/>
    </w:rPr>
  </w:style>
  <w:style w:type="table" w:styleId="TableGrid">
    <w:name w:val="Table Grid"/>
    <w:basedOn w:val="TableNormal"/>
    <w:uiPriority w:val="39"/>
    <w:rsid w:val="0060282A"/>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0282A"/>
    <w:rPr>
      <w:sz w:val="16"/>
      <w:szCs w:val="16"/>
    </w:rPr>
  </w:style>
  <w:style w:type="paragraph" w:styleId="CommentText">
    <w:name w:val="annotation text"/>
    <w:basedOn w:val="Normal"/>
    <w:link w:val="CommentTextChar"/>
    <w:uiPriority w:val="99"/>
    <w:unhideWhenUsed/>
    <w:rsid w:val="0060282A"/>
    <w:pPr>
      <w:spacing w:after="160" w:line="259"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0282A"/>
    <w:rPr>
      <w:rFonts w:ascii="Calibri" w:eastAsia="Calibri" w:hAnsi="Calibri" w:cs="Times New Roman"/>
      <w:sz w:val="20"/>
      <w:szCs w:val="20"/>
    </w:rPr>
  </w:style>
  <w:style w:type="character" w:styleId="Mention">
    <w:name w:val="Mention"/>
    <w:basedOn w:val="DefaultParagraphFont"/>
    <w:uiPriority w:val="99"/>
    <w:unhideWhenUsed/>
    <w:rsid w:val="0060282A"/>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1323A4"/>
    <w:pPr>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23A4"/>
    <w:rPr>
      <w:rFonts w:ascii="Calibri" w:eastAsia="Calibri" w:hAnsi="Calibri" w:cs="Times New Roman"/>
      <w:b/>
      <w:bCs/>
      <w:sz w:val="20"/>
      <w:szCs w:val="20"/>
    </w:rPr>
  </w:style>
  <w:style w:type="paragraph" w:customStyle="1" w:styleId="TableParagraph">
    <w:name w:val="Table Paragraph"/>
    <w:basedOn w:val="Normal"/>
    <w:uiPriority w:val="1"/>
    <w:qFormat/>
    <w:rsid w:val="00BB21B6"/>
    <w:pPr>
      <w:widowControl w:val="0"/>
      <w:autoSpaceDE w:val="0"/>
      <w:autoSpaceDN w:val="0"/>
      <w:ind w:left="100"/>
    </w:pPr>
    <w:rPr>
      <w:rFonts w:ascii="Carlito" w:eastAsia="Carlito" w:hAnsi="Carlito" w:cs="Carlito"/>
      <w:sz w:val="22"/>
      <w:szCs w:val="22"/>
      <w:lang w:val="en-US"/>
    </w:rPr>
  </w:style>
  <w:style w:type="paragraph" w:styleId="BodyText">
    <w:name w:val="Body Text"/>
    <w:basedOn w:val="Normal"/>
    <w:link w:val="BodyTextChar"/>
    <w:uiPriority w:val="1"/>
    <w:qFormat/>
    <w:rsid w:val="00B13543"/>
    <w:pPr>
      <w:widowControl w:val="0"/>
      <w:autoSpaceDE w:val="0"/>
      <w:autoSpaceDN w:val="0"/>
    </w:pPr>
    <w:rPr>
      <w:rFonts w:ascii="Carlito" w:eastAsia="Carlito" w:hAnsi="Carlito" w:cs="Carlito"/>
      <w:sz w:val="21"/>
      <w:szCs w:val="21"/>
      <w:lang w:val="en-US"/>
    </w:rPr>
  </w:style>
  <w:style w:type="character" w:customStyle="1" w:styleId="BodyTextChar">
    <w:name w:val="Body Text Char"/>
    <w:basedOn w:val="DefaultParagraphFont"/>
    <w:link w:val="BodyText"/>
    <w:uiPriority w:val="1"/>
    <w:rsid w:val="00B13543"/>
    <w:rPr>
      <w:rFonts w:ascii="Carlito" w:eastAsia="Carlito" w:hAnsi="Carlito" w:cs="Carlito"/>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041">
      <w:bodyDiv w:val="1"/>
      <w:marLeft w:val="0"/>
      <w:marRight w:val="0"/>
      <w:marTop w:val="0"/>
      <w:marBottom w:val="0"/>
      <w:divBdr>
        <w:top w:val="none" w:sz="0" w:space="0" w:color="auto"/>
        <w:left w:val="none" w:sz="0" w:space="0" w:color="auto"/>
        <w:bottom w:val="none" w:sz="0" w:space="0" w:color="auto"/>
        <w:right w:val="none" w:sz="0" w:space="0" w:color="auto"/>
      </w:divBdr>
    </w:div>
    <w:div w:id="1059010236">
      <w:bodyDiv w:val="1"/>
      <w:marLeft w:val="0"/>
      <w:marRight w:val="0"/>
      <w:marTop w:val="0"/>
      <w:marBottom w:val="0"/>
      <w:divBdr>
        <w:top w:val="none" w:sz="0" w:space="0" w:color="auto"/>
        <w:left w:val="none" w:sz="0" w:space="0" w:color="auto"/>
        <w:bottom w:val="none" w:sz="0" w:space="0" w:color="auto"/>
        <w:right w:val="none" w:sz="0" w:space="0" w:color="auto"/>
      </w:divBdr>
    </w:div>
    <w:div w:id="1171457275">
      <w:bodyDiv w:val="1"/>
      <w:marLeft w:val="0"/>
      <w:marRight w:val="0"/>
      <w:marTop w:val="0"/>
      <w:marBottom w:val="0"/>
      <w:divBdr>
        <w:top w:val="none" w:sz="0" w:space="0" w:color="auto"/>
        <w:left w:val="none" w:sz="0" w:space="0" w:color="auto"/>
        <w:bottom w:val="none" w:sz="0" w:space="0" w:color="auto"/>
        <w:right w:val="none" w:sz="0" w:space="0" w:color="auto"/>
      </w:divBdr>
    </w:div>
    <w:div w:id="20750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nton\AppData\Local\Temp\Temp1_NBI%20Word%20Templates.zip\NBI%20Word%20Templates\6479-NBI-Infrastructure-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15C73D1D9DB4B8159FC39E7A40ACB" ma:contentTypeVersion="16" ma:contentTypeDescription="Create a new document." ma:contentTypeScope="" ma:versionID="fee63f92a5a547e9367c94229f970891">
  <xsd:schema xmlns:xsd="http://www.w3.org/2001/XMLSchema" xmlns:xs="http://www.w3.org/2001/XMLSchema" xmlns:p="http://schemas.microsoft.com/office/2006/metadata/properties" xmlns:ns2="3f6c58fd-e780-4297-a6da-f899d4fe3378" xmlns:ns3="a95b7d3c-0b98-4468-b8e6-b01cf60a3455" xmlns:ns4="acc290d8-676f-438a-8e1f-b5506b80da2c" targetNamespace="http://schemas.microsoft.com/office/2006/metadata/properties" ma:root="true" ma:fieldsID="28cad8785446fd77b2c305834ef261ae" ns2:_="" ns3:_="" ns4:_="">
    <xsd:import namespace="3f6c58fd-e780-4297-a6da-f899d4fe3378"/>
    <xsd:import namespace="a95b7d3c-0b98-4468-b8e6-b01cf60a3455"/>
    <xsd:import namespace="acc290d8-676f-438a-8e1f-b5506b80da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58fd-e780-4297-a6da-f899d4fe3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5ece84-5021-4d19-99b7-99a2a2d8443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b7d3c-0b98-4468-b8e6-b01cf60a34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290d8-676f-438a-8e1f-b5506b80da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b8fbc85-cd39-42b0-9147-42d7f25308ca}" ma:internalName="TaxCatchAll" ma:showField="CatchAllData" ma:web="a95b7d3c-0b98-4468-b8e6-b01cf60a3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6c58fd-e780-4297-a6da-f899d4fe3378">
      <Terms xmlns="http://schemas.microsoft.com/office/infopath/2007/PartnerControls"/>
    </lcf76f155ced4ddcb4097134ff3c332f>
    <TaxCatchAll xmlns="acc290d8-676f-438a-8e1f-b5506b80da2c" xsi:nil="true"/>
  </documentManagement>
</p:properties>
</file>

<file path=customXml/itemProps1.xml><?xml version="1.0" encoding="utf-8"?>
<ds:datastoreItem xmlns:ds="http://schemas.openxmlformats.org/officeDocument/2006/customXml" ds:itemID="{302FAF94-5907-47CF-BD0B-7A6010A29C22}">
  <ds:schemaRefs>
    <ds:schemaRef ds:uri="http://schemas.openxmlformats.org/officeDocument/2006/bibliography"/>
  </ds:schemaRefs>
</ds:datastoreItem>
</file>

<file path=customXml/itemProps2.xml><?xml version="1.0" encoding="utf-8"?>
<ds:datastoreItem xmlns:ds="http://schemas.openxmlformats.org/officeDocument/2006/customXml" ds:itemID="{CDB92C13-CFBB-49E2-B760-F91982638F81}"/>
</file>

<file path=customXml/itemProps3.xml><?xml version="1.0" encoding="utf-8"?>
<ds:datastoreItem xmlns:ds="http://schemas.openxmlformats.org/officeDocument/2006/customXml" ds:itemID="{063351AC-7F12-4C75-972E-20C86139ACA6}">
  <ds:schemaRefs>
    <ds:schemaRef ds:uri="http://schemas.microsoft.com/sharepoint/v3/contenttype/forms"/>
  </ds:schemaRefs>
</ds:datastoreItem>
</file>

<file path=customXml/itemProps4.xml><?xml version="1.0" encoding="utf-8"?>
<ds:datastoreItem xmlns:ds="http://schemas.openxmlformats.org/officeDocument/2006/customXml" ds:itemID="{46DBEDC7-D708-4DB5-A6FA-6A6DD9B496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6479-NBI-Infrastructure-Letterhead-Template</Template>
  <TotalTime>0</TotalTime>
  <Pages>3</Pages>
  <Words>580</Words>
  <Characters>3309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Hanton</dc:creator>
  <cp:keywords/>
  <dc:description/>
  <cp:lastModifiedBy>Padraig Herlihy</cp:lastModifiedBy>
  <cp:revision>2</cp:revision>
  <cp:lastPrinted>2021-06-18T10:13:00Z</cp:lastPrinted>
  <dcterms:created xsi:type="dcterms:W3CDTF">2022-03-30T07:04:00Z</dcterms:created>
  <dcterms:modified xsi:type="dcterms:W3CDTF">2022-03-30T07:04:00Z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chris.oconnor@nbi.ie</vt:lpwstr>
  </property>
  <property fmtid="{D5CDD505-2E9C-101B-9397-08002B2CF9AE}" pid="3" name="Jive_VersionGuid">
    <vt:lpwstr>48b775cc-f111-4f0a-b5e4-2d187adb2040</vt:lpwstr>
  </property>
  <property fmtid="{D5CDD505-2E9C-101B-9397-08002B2CF9AE}" pid="4" name="Offisync_ProviderInitializationData">
    <vt:lpwstr>https://thewire.nbi.ie</vt:lpwstr>
  </property>
  <property fmtid="{D5CDD505-2E9C-101B-9397-08002B2CF9AE}" pid="5" name="Offisync_UpdateToken">
    <vt:lpwstr>5</vt:lpwstr>
  </property>
  <property fmtid="{D5CDD505-2E9C-101B-9397-08002B2CF9AE}" pid="6" name="Offisync_UniqueId">
    <vt:lpwstr>1158</vt:lpwstr>
  </property>
  <property fmtid="{D5CDD505-2E9C-101B-9397-08002B2CF9AE}" pid="7" name="Offisync_ServerID">
    <vt:lpwstr>0c4d7dea-73c2-47b0-8931-731e7fa9ffb8</vt:lpwstr>
  </property>
  <property fmtid="{D5CDD505-2E9C-101B-9397-08002B2CF9AE}" pid="8" name="ContentTypeId">
    <vt:lpwstr>0x010100F6A15C73D1D9DB4B8159FC39E7A40ACB</vt:lpwstr>
  </property>
  <property fmtid="{D5CDD505-2E9C-101B-9397-08002B2CF9AE}" pid="9" name="_dlc_DocIdItemGuid">
    <vt:lpwstr>ce54b474-fee8-4b79-8940-4dc213235741</vt:lpwstr>
  </property>
</Properties>
</file>